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3005" cy="8858885"/>
            <wp:effectExtent l="0" t="0" r="4445" b="18415"/>
            <wp:docPr id="1" name="图片 1" descr="阳朔2021年招聘中小学教师拟聘人员名单公示（一）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阳朔2021年招聘中小学教师拟聘人员名单公示（一）_页面_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885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06235" cy="9484995"/>
            <wp:effectExtent l="0" t="0" r="18415" b="1905"/>
            <wp:docPr id="2" name="图片 2" descr="阳朔2021年招聘中小学教师拟聘人员名单公示（一）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阳朔2021年招聘中小学教师拟聘人员名单公示（一）_页面_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235" cy="948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4BBF"/>
    <w:rsid w:val="77D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2021-09-11T08:17:00Z</dcterms:created>
  <dc:creator>黄舒曼-广西中公教育</dc:creator>
  <cp:lastModifiedBy>黄舒曼-广西中公教育</cp:lastModifiedBy>
  <dcterms:modified xsi:type="dcterms:W3CDTF">2021-09-11T08:18:22Z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F612FE308AB4425ABD7145A398A19DAF</vt:lpwstr>
  </property>
</Properties>
</file>