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 w:lineRule="atLeast"/>
        <w:ind w:left="0" w:right="0" w:firstLine="0"/>
        <w:jc w:val="center"/>
        <w:rPr>
          <w:rFonts w:ascii="微软雅黑" w:hAnsi="微软雅黑" w:eastAsia="微软雅黑" w:cs="微软雅黑"/>
          <w:b/>
          <w:bCs/>
          <w:i w:val="0"/>
          <w:iCs w:val="0"/>
          <w:caps w:val="0"/>
          <w:color w:val="525353"/>
          <w:spacing w:val="0"/>
          <w:sz w:val="35"/>
          <w:szCs w:val="35"/>
        </w:rPr>
      </w:pPr>
      <w:r>
        <w:rPr>
          <w:rFonts w:hint="eastAsia" w:ascii="微软雅黑" w:hAnsi="微软雅黑" w:eastAsia="微软雅黑" w:cs="微软雅黑"/>
          <w:b/>
          <w:bCs/>
          <w:i w:val="0"/>
          <w:iCs w:val="0"/>
          <w:caps w:val="0"/>
          <w:color w:val="525353"/>
          <w:spacing w:val="0"/>
          <w:sz w:val="35"/>
          <w:szCs w:val="35"/>
          <w:bdr w:val="none" w:color="auto" w:sz="0" w:space="0"/>
          <w:shd w:val="clear" w:fill="FFFFFF"/>
        </w:rPr>
        <w:t>德保县水产畜牧兽医局编制外用工拟聘用人员名单公示</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根据《德保县人民政府办公室关于印发德保县机关事业单位编制外用工管理办法（试行）的通知》（德政办发〔2015〕46号）精神，经报名、资格审核、笔试、面试、体检、考核等相关程序审查，现将编制外用工拟聘用人员名单予以公示。如对拟聘用人员的录用资格有异议，请在公示期内向德保县水产畜牧兽医局实名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一、拟聘人员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麻辉成、黄国榜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二、拟工作岗位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编外岗位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三、公示时间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2021年8月13日—8月20日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四、监督电话及邮箱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监督电话：0776-3821241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监督邮箱：dbxmj3821241@163.com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rPr>
          <w:rFonts w:hint="default" w:ascii="仿宋_GB2312" w:eastAsia="仿宋_GB2312" w:cs="仿宋_GB2312"/>
          <w:i w:val="0"/>
          <w:iCs w:val="0"/>
          <w:caps w:val="0"/>
          <w:color w:val="525353"/>
          <w:spacing w:val="0"/>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rPr>
          <w:rFonts w:hint="default" w:ascii="仿宋_GB2312" w:eastAsia="仿宋_GB2312" w:cs="仿宋_GB2312"/>
          <w:i w:val="0"/>
          <w:iCs w:val="0"/>
          <w:caps w:val="0"/>
          <w:color w:val="525353"/>
          <w:spacing w:val="0"/>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                                                  德保县水产畜牧兽医局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jc w:val="both"/>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                                                        2021年8月12日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6"/>
        <w:rPr>
          <w:rFonts w:hint="default" w:ascii="仿宋_GB2312" w:eastAsia="仿宋_GB2312" w:cs="仿宋_GB2312"/>
          <w:i w:val="0"/>
          <w:iCs w:val="0"/>
          <w:caps w:val="0"/>
          <w:color w:val="525353"/>
          <w:spacing w:val="0"/>
          <w:sz w:val="25"/>
          <w:szCs w:val="25"/>
        </w:rPr>
      </w:pPr>
      <w:r>
        <w:rPr>
          <w:rFonts w:hint="default" w:ascii="仿宋_GB2312" w:eastAsia="仿宋_GB2312" w:cs="仿宋_GB2312"/>
          <w:i w:val="0"/>
          <w:iCs w:val="0"/>
          <w:caps w:val="0"/>
          <w:color w:val="525353"/>
          <w:spacing w:val="0"/>
          <w:sz w:val="26"/>
          <w:szCs w:val="26"/>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241C1"/>
    <w:rsid w:val="4F3241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2021-08-13T11:34:00Z</dcterms:created>
  <dc:creator>WPS_1609033458</dc:creator>
  <cp:lastModifiedBy>WPS_1609033458</cp:lastModifiedBy>
  <dcterms:modified xsi:type="dcterms:W3CDTF">2021-08-13T11:35:02Z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57FAE3F8CF4C402380F87A49996D402E</vt:lpwstr>
  </property>
</Properties>
</file>