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9"/>
          <w:rFonts w:ascii="方正小标宋简体" w:eastAsia="方正小标宋简体"/>
          <w:b/>
          <w:sz w:val="44"/>
          <w:szCs w:val="44"/>
        </w:rPr>
      </w:pPr>
      <w:r>
        <w:rPr>
          <w:rStyle w:val="9"/>
          <w:rFonts w:hint="eastAsia" w:ascii="方正小标宋简体" w:eastAsia="方正小标宋简体"/>
          <w:b/>
          <w:sz w:val="44"/>
          <w:szCs w:val="44"/>
          <w:lang w:val="en-US" w:eastAsia="zh-CN"/>
        </w:rPr>
        <w:t>凤山</w:t>
      </w:r>
      <w:r>
        <w:rPr>
          <w:rStyle w:val="9"/>
          <w:rFonts w:ascii="方正小标宋简体" w:eastAsia="方正小标宋简体"/>
          <w:b/>
          <w:sz w:val="44"/>
          <w:szCs w:val="44"/>
        </w:rPr>
        <w:t>县2021年特岗教师招聘公告</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Style w:val="9"/>
          <w:rFonts w:hint="eastAsia" w:ascii="仿宋_GB2312" w:hAnsi="仿宋_GB2312" w:eastAsia="仿宋_GB2312" w:cs="仿宋_GB2312"/>
          <w:color w:val="auto"/>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Style w:val="9"/>
          <w:rFonts w:ascii="仿宋_GB2312" w:hAnsi="仿宋_GB2312" w:eastAsia="仿宋_GB2312" w:cs="仿宋_GB2312"/>
          <w:color w:val="auto"/>
        </w:rPr>
      </w:pPr>
      <w:r>
        <w:rPr>
          <w:rStyle w:val="9"/>
          <w:rFonts w:hint="eastAsia" w:ascii="仿宋_GB2312" w:hAnsi="仿宋_GB2312" w:eastAsia="仿宋_GB2312" w:cs="仿宋_GB2312"/>
          <w:color w:val="auto"/>
        </w:rPr>
        <w:t>根据《自治区教育厅 自治区党委编办 自治区财政厅 自治区人力资源社会保障厅关于做好2021年特岗教师招聘工作的通知》（桂教特岗〔2021〕2号）精神,我县2021年招聘特岗教师</w:t>
      </w:r>
      <w:r>
        <w:rPr>
          <w:rStyle w:val="9"/>
          <w:rFonts w:hint="eastAsia" w:ascii="仿宋_GB2312" w:hAnsi="仿宋_GB2312" w:eastAsia="仿宋_GB2312" w:cs="仿宋_GB2312"/>
          <w:color w:val="auto"/>
          <w:lang w:val="en-US" w:eastAsia="zh-CN"/>
        </w:rPr>
        <w:t>32</w:t>
      </w:r>
      <w:r>
        <w:rPr>
          <w:rStyle w:val="9"/>
          <w:rFonts w:hint="eastAsia" w:ascii="仿宋_GB2312" w:hAnsi="仿宋_GB2312" w:eastAsia="仿宋_GB2312" w:cs="仿宋_GB2312"/>
          <w:color w:val="auto"/>
        </w:rPr>
        <w:t>名，现将有关事项公告如下：</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baseline"/>
        <w:rPr>
          <w:rFonts w:hint="eastAsia" w:ascii="黑体" w:hAnsi="黑体" w:eastAsia="黑体" w:cs="黑体"/>
          <w:b w:val="0"/>
          <w:bCs w:val="0"/>
          <w:color w:val="auto"/>
        </w:rPr>
      </w:pPr>
      <w:r>
        <w:rPr>
          <w:rFonts w:hint="eastAsia" w:ascii="黑体" w:hAnsi="黑体" w:eastAsia="黑体" w:cs="黑体"/>
          <w:b w:val="0"/>
          <w:bCs w:val="0"/>
          <w:color w:val="auto"/>
          <w:kern w:val="0"/>
          <w:shd w:val="clear" w:color="auto" w:fill="FFFFFF"/>
          <w:lang w:bidi="ar"/>
        </w:rPr>
        <w:t>一、招聘计划</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Fonts w:ascii="仿宋_GB2312" w:hAnsi="仿宋_GB2312" w:eastAsia="仿宋_GB2312" w:cs="仿宋_GB2312"/>
          <w:color w:val="auto"/>
          <w:kern w:val="0"/>
          <w:shd w:val="clear" w:color="auto" w:fill="FFFFFF"/>
          <w:lang w:bidi="ar"/>
        </w:rPr>
      </w:pPr>
      <w:r>
        <w:rPr>
          <w:rFonts w:hint="eastAsia" w:ascii="仿宋_GB2312" w:hAnsi="仿宋_GB2312" w:eastAsia="仿宋_GB2312" w:cs="仿宋_GB2312"/>
          <w:color w:val="auto"/>
          <w:kern w:val="0"/>
          <w:shd w:val="clear" w:color="auto" w:fill="FFFFFF"/>
          <w:lang w:bidi="ar"/>
        </w:rPr>
        <w:t>共招聘义教特岗教师</w:t>
      </w:r>
      <w:r>
        <w:rPr>
          <w:rFonts w:hint="eastAsia" w:ascii="仿宋_GB2312" w:hAnsi="仿宋_GB2312" w:eastAsia="仿宋_GB2312" w:cs="仿宋_GB2312"/>
          <w:color w:val="auto"/>
          <w:kern w:val="0"/>
          <w:shd w:val="clear" w:color="auto" w:fill="FFFFFF"/>
          <w:lang w:val="en-US" w:eastAsia="zh-CN" w:bidi="ar"/>
        </w:rPr>
        <w:t>32</w:t>
      </w:r>
      <w:r>
        <w:rPr>
          <w:rFonts w:hint="eastAsia" w:ascii="仿宋_GB2312" w:hAnsi="仿宋_GB2312" w:eastAsia="仿宋_GB2312" w:cs="仿宋_GB2312"/>
          <w:color w:val="auto"/>
          <w:kern w:val="0"/>
          <w:shd w:val="clear" w:color="auto" w:fill="FFFFFF"/>
          <w:lang w:bidi="ar"/>
        </w:rPr>
        <w:t>名，其中：初中</w:t>
      </w:r>
      <w:r>
        <w:rPr>
          <w:rFonts w:hint="eastAsia" w:ascii="仿宋_GB2312" w:hAnsi="仿宋_GB2312" w:eastAsia="仿宋_GB2312" w:cs="仿宋_GB2312"/>
          <w:color w:val="auto"/>
          <w:kern w:val="0"/>
          <w:shd w:val="clear" w:color="auto" w:fill="FFFFFF"/>
          <w:lang w:val="en-US" w:eastAsia="zh-CN" w:bidi="ar"/>
        </w:rPr>
        <w:t>25</w:t>
      </w:r>
      <w:r>
        <w:rPr>
          <w:rFonts w:hint="eastAsia" w:ascii="仿宋_GB2312" w:hAnsi="仿宋_GB2312" w:eastAsia="仿宋_GB2312" w:cs="仿宋_GB2312"/>
          <w:color w:val="auto"/>
          <w:kern w:val="0"/>
          <w:shd w:val="clear" w:color="auto" w:fill="FFFFFF"/>
          <w:lang w:bidi="ar"/>
        </w:rPr>
        <w:t>名，小学</w:t>
      </w:r>
      <w:r>
        <w:rPr>
          <w:rFonts w:hint="eastAsia" w:ascii="仿宋_GB2312" w:hAnsi="仿宋_GB2312" w:eastAsia="仿宋_GB2312" w:cs="仿宋_GB2312"/>
          <w:color w:val="auto"/>
          <w:kern w:val="0"/>
          <w:shd w:val="clear" w:color="auto" w:fill="FFFFFF"/>
          <w:lang w:val="en-US" w:eastAsia="zh-CN" w:bidi="ar"/>
        </w:rPr>
        <w:t>7</w:t>
      </w:r>
      <w:r>
        <w:rPr>
          <w:rFonts w:hint="eastAsia" w:ascii="仿宋_GB2312" w:hAnsi="仿宋_GB2312" w:eastAsia="仿宋_GB2312" w:cs="仿宋_GB2312"/>
          <w:color w:val="auto"/>
          <w:kern w:val="0"/>
          <w:shd w:val="clear" w:color="auto" w:fill="FFFFFF"/>
          <w:lang w:bidi="ar"/>
        </w:rPr>
        <w:t>名。具体岗位招聘</w:t>
      </w:r>
      <w:r>
        <w:rPr>
          <w:rFonts w:hint="eastAsia" w:ascii="仿宋_GB2312" w:hAnsi="仿宋_GB2312" w:eastAsia="仿宋_GB2312" w:cs="仿宋_GB2312"/>
          <w:color w:val="auto"/>
          <w:kern w:val="0"/>
          <w:shd w:val="clear" w:color="auto" w:fill="FFFFFF"/>
          <w:lang w:val="en-US" w:eastAsia="zh-CN" w:bidi="ar"/>
        </w:rPr>
        <w:t>计划</w:t>
      </w:r>
      <w:r>
        <w:rPr>
          <w:rFonts w:hint="eastAsia" w:ascii="仿宋_GB2312" w:hAnsi="仿宋_GB2312" w:eastAsia="仿宋_GB2312" w:cs="仿宋_GB2312"/>
          <w:color w:val="auto"/>
          <w:kern w:val="0"/>
          <w:shd w:val="clear" w:color="auto" w:fill="FFFFFF"/>
          <w:lang w:bidi="ar"/>
        </w:rPr>
        <w:t>详见</w:t>
      </w:r>
      <w:r>
        <w:rPr>
          <w:rFonts w:hint="eastAsia" w:ascii="仿宋_GB2312" w:hAnsi="仿宋_GB2312" w:eastAsia="仿宋_GB2312" w:cs="仿宋_GB2312"/>
          <w:color w:val="auto"/>
          <w:kern w:val="0"/>
          <w:shd w:val="clear" w:color="auto" w:fill="FFFFFF"/>
          <w:lang w:val="en-US" w:eastAsia="zh-CN" w:bidi="ar"/>
        </w:rPr>
        <w:t>附表</w:t>
      </w:r>
      <w:r>
        <w:rPr>
          <w:rFonts w:hint="eastAsia" w:ascii="仿宋_GB2312" w:hAnsi="仿宋_GB2312" w:eastAsia="仿宋_GB2312" w:cs="仿宋_GB2312"/>
          <w:color w:val="auto"/>
          <w:kern w:val="0"/>
          <w:shd w:val="clear" w:color="auto" w:fill="FFFFFF"/>
          <w:lang w:bidi="ar"/>
        </w:rPr>
        <w:t>。</w:t>
      </w:r>
    </w:p>
    <w:p>
      <w:pPr>
        <w:keepNext w:val="0"/>
        <w:keepLines w:val="0"/>
        <w:pageBreakBefore w:val="0"/>
        <w:kinsoku/>
        <w:wordWrap/>
        <w:overflowPunct/>
        <w:topLinePunct w:val="0"/>
        <w:autoSpaceDE/>
        <w:autoSpaceDN/>
        <w:bidi w:val="0"/>
        <w:adjustRightInd/>
        <w:snapToGrid/>
        <w:spacing w:line="560" w:lineRule="exact"/>
        <w:ind w:firstLine="640" w:firstLineChars="200"/>
        <w:rPr>
          <w:rStyle w:val="9"/>
          <w:rFonts w:hint="eastAsia" w:ascii="黑体" w:hAnsi="黑体" w:eastAsia="黑体" w:cs="黑体"/>
          <w:b w:val="0"/>
          <w:bCs w:val="0"/>
          <w:color w:val="auto"/>
        </w:rPr>
      </w:pPr>
      <w:r>
        <w:rPr>
          <w:rStyle w:val="9"/>
          <w:rFonts w:hint="eastAsia" w:ascii="黑体" w:hAnsi="黑体" w:eastAsia="黑体" w:cs="黑体"/>
          <w:b w:val="0"/>
          <w:bCs w:val="0"/>
          <w:color w:val="auto"/>
        </w:rPr>
        <w:t>二、招聘条件对象和条件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Style w:val="9"/>
          <w:rFonts w:hint="eastAsia" w:ascii="仿宋_GB2312" w:hAnsi="仿宋_GB2312" w:eastAsia="仿宋_GB2312" w:cs="仿宋_GB2312"/>
          <w:color w:val="auto"/>
        </w:rPr>
      </w:pPr>
      <w:r>
        <w:rPr>
          <w:rStyle w:val="9"/>
          <w:rFonts w:hint="eastAsia" w:ascii="仿宋_GB2312" w:hAnsi="仿宋_GB2312" w:eastAsia="仿宋_GB2312" w:cs="仿宋_GB2312"/>
          <w:color w:val="auto"/>
        </w:rPr>
        <w:t>(一）政治素质好，热爱社会主义祖国，拥护党的各项方针、政策，热爱教育事业，有强烈的事业心和责任感，品行端正，遵纪守法。符合《教师法》《教师资格条例》等法律法规规定的普通话水平、身体条件和心理条件。符合新时代中小学教师职业行为十项准则要求，无刑事犯罪记录和其他不得聘用的违法记录。</w:t>
      </w:r>
    </w:p>
    <w:p>
      <w:pPr>
        <w:keepNext w:val="0"/>
        <w:keepLines w:val="0"/>
        <w:pageBreakBefore w:val="0"/>
        <w:widowControl/>
        <w:kinsoku/>
        <w:wordWrap/>
        <w:overflowPunct/>
        <w:topLinePunct w:val="0"/>
        <w:autoSpaceDE/>
        <w:autoSpaceDN/>
        <w:bidi w:val="0"/>
        <w:adjustRightInd/>
        <w:snapToGrid/>
        <w:spacing w:line="560" w:lineRule="exact"/>
        <w:ind w:firstLine="480" w:firstLineChars="150"/>
        <w:textAlignment w:val="baseline"/>
        <w:rPr>
          <w:rStyle w:val="9"/>
          <w:rFonts w:hint="eastAsia" w:ascii="仿宋_GB2312" w:hAnsi="仿宋_GB2312" w:eastAsia="仿宋_GB2312" w:cs="仿宋_GB2312"/>
          <w:color w:val="auto"/>
        </w:rPr>
      </w:pPr>
      <w:r>
        <w:rPr>
          <w:rStyle w:val="9"/>
          <w:rFonts w:hint="eastAsia" w:ascii="仿宋_GB2312" w:hAnsi="仿宋_GB2312" w:eastAsia="仿宋_GB2312" w:cs="仿宋_GB2312"/>
          <w:color w:val="auto"/>
        </w:rPr>
        <w:t>（二）以普通高校本科及以上毕业生为主，鼓励本科师范专业毕业生应聘，小学岗位和初中音乐、美术、地理、生物岗位可适当招聘师范类专科毕业生，年龄不超过30周岁(1991年6月1日后出生)。普通高校往届本科、师范类专科毕业生需具有相应的教师资格证书，应届本科、师范类专科毕业生是否取得教师资格证书不作为报考条件要求。</w:t>
      </w:r>
    </w:p>
    <w:p>
      <w:pPr>
        <w:keepNext w:val="0"/>
        <w:keepLines w:val="0"/>
        <w:pageBreakBefore w:val="0"/>
        <w:widowControl/>
        <w:kinsoku/>
        <w:wordWrap/>
        <w:overflowPunct/>
        <w:topLinePunct w:val="0"/>
        <w:autoSpaceDE/>
        <w:autoSpaceDN/>
        <w:bidi w:val="0"/>
        <w:adjustRightInd/>
        <w:snapToGrid/>
        <w:spacing w:line="560" w:lineRule="exact"/>
        <w:ind w:firstLine="480" w:firstLineChars="150"/>
        <w:textAlignment w:val="baseline"/>
        <w:rPr>
          <w:rStyle w:val="9"/>
          <w:rFonts w:hint="eastAsia" w:ascii="仿宋_GB2312" w:hAnsi="仿宋_GB2312" w:eastAsia="仿宋_GB2312" w:cs="仿宋_GB2312"/>
          <w:color w:val="auto"/>
          <w:highlight w:val="yellow"/>
        </w:rPr>
      </w:pPr>
      <w:r>
        <w:rPr>
          <w:rStyle w:val="9"/>
          <w:rFonts w:hint="eastAsia" w:ascii="仿宋_GB2312" w:hAnsi="仿宋_GB2312" w:eastAsia="仿宋_GB2312" w:cs="仿宋_GB2312"/>
          <w:color w:val="auto"/>
        </w:rPr>
        <w:t>（三）报名者应同时符合教师资格条件要求和招聘岗位要求。应聘初中岗位的考生，所学专业与拟任教学科原则上应一致;应聘小学岗位的考生，没有对应专业岗位的考生，按文理科报考小学语文或小学数学岗位。报考英语、音乐</w:t>
      </w:r>
      <w:r>
        <w:rPr>
          <w:rStyle w:val="9"/>
          <w:rFonts w:hint="eastAsia" w:ascii="仿宋_GB2312" w:hAnsi="仿宋_GB2312" w:eastAsia="仿宋_GB2312" w:cs="仿宋_GB2312"/>
          <w:color w:val="auto"/>
          <w:lang w:eastAsia="zh-CN"/>
        </w:rPr>
        <w:t>、</w:t>
      </w:r>
      <w:r>
        <w:rPr>
          <w:rStyle w:val="9"/>
          <w:rFonts w:hint="eastAsia" w:ascii="仿宋_GB2312" w:hAnsi="仿宋_GB2312" w:eastAsia="仿宋_GB2312" w:cs="仿宋_GB2312"/>
          <w:color w:val="auto"/>
          <w:lang w:val="en-US" w:eastAsia="zh-CN"/>
        </w:rPr>
        <w:t>美术、体育</w:t>
      </w:r>
      <w:r>
        <w:rPr>
          <w:rStyle w:val="9"/>
          <w:rFonts w:hint="eastAsia" w:ascii="仿宋_GB2312" w:hAnsi="仿宋_GB2312" w:eastAsia="仿宋_GB2312" w:cs="仿宋_GB2312"/>
          <w:color w:val="auto"/>
        </w:rPr>
        <w:t>岗位的考生，所学专业必须与岗位学科一致。</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baseline"/>
        <w:rPr>
          <w:rStyle w:val="9"/>
          <w:rFonts w:hint="eastAsia" w:ascii="仿宋_GB2312" w:hAnsi="仿宋_GB2312" w:eastAsia="仿宋_GB2312" w:cs="仿宋_GB2312"/>
          <w:color w:val="auto"/>
          <w:highlight w:val="yellow"/>
        </w:rPr>
      </w:pPr>
      <w:r>
        <w:rPr>
          <w:rFonts w:hint="eastAsia" w:ascii="仿宋_GB2312" w:hAnsi="仿宋_GB2312" w:eastAsia="仿宋_GB2312" w:cs="仿宋_GB2312"/>
          <w:color w:val="auto"/>
          <w:kern w:val="0"/>
          <w:shd w:val="clear" w:color="auto" w:fill="FFFFFF"/>
          <w:lang w:bidi="ar"/>
        </w:rPr>
        <w:t>（四）参加过“大学生志愿服务西部计划”且有从教经历的志愿者和参加过半年以上实习支教的师范院校毕业生同等条件下优先。</w:t>
      </w:r>
    </w:p>
    <w:p>
      <w:pPr>
        <w:keepNext w:val="0"/>
        <w:keepLines w:val="0"/>
        <w:pageBreakBefore w:val="0"/>
        <w:widowControl/>
        <w:kinsoku/>
        <w:wordWrap/>
        <w:overflowPunct/>
        <w:topLinePunct w:val="0"/>
        <w:autoSpaceDE/>
        <w:autoSpaceDN/>
        <w:bidi w:val="0"/>
        <w:adjustRightInd/>
        <w:snapToGrid/>
        <w:spacing w:line="560" w:lineRule="exact"/>
        <w:ind w:firstLine="480" w:firstLineChars="150"/>
        <w:textAlignment w:val="baseline"/>
        <w:rPr>
          <w:rStyle w:val="9"/>
          <w:rFonts w:hint="eastAsia" w:ascii="仿宋_GB2312" w:hAnsi="仿宋_GB2312" w:eastAsia="仿宋_GB2312" w:cs="仿宋_GB2312"/>
          <w:color w:val="auto"/>
        </w:rPr>
      </w:pPr>
      <w:r>
        <w:rPr>
          <w:rStyle w:val="9"/>
          <w:rFonts w:hint="eastAsia" w:ascii="仿宋_GB2312" w:hAnsi="仿宋_GB2312" w:eastAsia="仿宋_GB2312" w:cs="仿宋_GB2312"/>
          <w:color w:val="auto"/>
        </w:rPr>
        <w:t>（五）有下列情形之一的人员，不得报考：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Style w:val="9"/>
          <w:rFonts w:hint="eastAsia" w:ascii="仿宋_GB2312" w:hAnsi="仿宋_GB2312" w:eastAsia="仿宋_GB2312" w:cs="仿宋_GB2312"/>
          <w:color w:val="auto"/>
        </w:rPr>
      </w:pPr>
      <w:r>
        <w:rPr>
          <w:rStyle w:val="9"/>
          <w:rFonts w:hint="eastAsia" w:ascii="仿宋_GB2312" w:hAnsi="仿宋_GB2312" w:eastAsia="仿宋_GB2312" w:cs="仿宋_GB2312"/>
          <w:color w:val="auto"/>
        </w:rPr>
        <w:t>1.因犯罪受过刑事处罚、被开除中国共产党党籍的人员，被开除公职的人员。</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Style w:val="9"/>
          <w:rFonts w:hint="eastAsia" w:ascii="仿宋_GB2312" w:hAnsi="仿宋_GB2312" w:eastAsia="仿宋_GB2312" w:cs="仿宋_GB2312"/>
          <w:color w:val="auto"/>
        </w:rPr>
      </w:pPr>
      <w:r>
        <w:rPr>
          <w:rStyle w:val="9"/>
          <w:rFonts w:hint="eastAsia" w:ascii="仿宋_GB2312" w:hAnsi="仿宋_GB2312" w:eastAsia="仿宋_GB2312" w:cs="仿宋_GB2312"/>
          <w:color w:val="auto"/>
        </w:rPr>
        <w:t>2.被依法列为失信联合惩戒对象人员。在事业单位和特岗教师招聘中被认定有违纪违规行为且被记入诚信档案库，目前仍在惩戒期的人员。</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Style w:val="9"/>
          <w:rFonts w:hint="eastAsia" w:ascii="仿宋_GB2312" w:hAnsi="仿宋_GB2312" w:eastAsia="仿宋_GB2312" w:cs="仿宋_GB2312"/>
          <w:color w:val="auto"/>
        </w:rPr>
      </w:pPr>
      <w:r>
        <w:rPr>
          <w:rStyle w:val="9"/>
          <w:rFonts w:hint="eastAsia" w:ascii="仿宋_GB2312" w:hAnsi="仿宋_GB2312" w:eastAsia="仿宋_GB2312" w:cs="仿宋_GB2312"/>
          <w:color w:val="auto"/>
        </w:rPr>
        <w:t>3.服务期未满的定向培养人员、特岗教师。</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Style w:val="9"/>
          <w:rFonts w:hint="eastAsia" w:ascii="仿宋_GB2312" w:hAnsi="仿宋_GB2312" w:eastAsia="仿宋_GB2312" w:cs="仿宋_GB2312"/>
          <w:color w:val="auto"/>
        </w:rPr>
      </w:pPr>
      <w:r>
        <w:rPr>
          <w:rStyle w:val="9"/>
          <w:rFonts w:hint="eastAsia" w:ascii="仿宋_GB2312" w:hAnsi="仿宋_GB2312" w:eastAsia="仿宋_GB2312" w:cs="仿宋_GB2312"/>
          <w:color w:val="auto"/>
        </w:rPr>
        <w:t>4.在职在编公职人员。</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Style w:val="9"/>
          <w:rFonts w:hint="eastAsia" w:ascii="仿宋_GB2312" w:hAnsi="仿宋_GB2312" w:eastAsia="仿宋_GB2312" w:cs="仿宋_GB2312"/>
          <w:color w:val="auto"/>
        </w:rPr>
      </w:pPr>
      <w:r>
        <w:rPr>
          <w:rStyle w:val="9"/>
          <w:rFonts w:hint="eastAsia" w:ascii="仿宋_GB2312" w:hAnsi="仿宋_GB2312" w:eastAsia="仿宋_GB2312" w:cs="仿宋_GB2312"/>
          <w:color w:val="auto"/>
        </w:rPr>
        <w:t>5.现役军人。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Style w:val="9"/>
          <w:rFonts w:hint="eastAsia" w:ascii="仿宋_GB2312" w:hAnsi="仿宋_GB2312" w:eastAsia="仿宋_GB2312" w:cs="仿宋_GB2312"/>
          <w:color w:val="auto"/>
        </w:rPr>
      </w:pPr>
      <w:r>
        <w:rPr>
          <w:rStyle w:val="9"/>
          <w:rFonts w:hint="eastAsia" w:ascii="仿宋_GB2312" w:hAnsi="仿宋_GB2312" w:eastAsia="仿宋_GB2312" w:cs="仿宋_GB2312"/>
          <w:color w:val="auto"/>
        </w:rPr>
        <w:t>6.法律法规规定的其他情形。</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baseline"/>
        <w:rPr>
          <w:rStyle w:val="9"/>
          <w:rFonts w:hint="eastAsia" w:ascii="黑体" w:hAnsi="黑体" w:eastAsia="黑体" w:cs="黑体"/>
          <w:b w:val="0"/>
          <w:bCs w:val="0"/>
          <w:color w:val="auto"/>
        </w:rPr>
      </w:pPr>
      <w:r>
        <w:rPr>
          <w:rStyle w:val="9"/>
          <w:rFonts w:hint="eastAsia" w:ascii="黑体" w:hAnsi="黑体" w:eastAsia="黑体" w:cs="黑体"/>
          <w:b w:val="0"/>
          <w:bCs w:val="0"/>
          <w:color w:val="auto"/>
        </w:rPr>
        <w:t>三、报考程序</w:t>
      </w:r>
      <w:r>
        <w:rPr>
          <w:rFonts w:hint="eastAsia" w:ascii="黑体" w:hAnsi="黑体" w:eastAsia="黑体" w:cs="黑体"/>
          <w:b w:val="0"/>
          <w:bCs w:val="0"/>
          <w:color w:val="auto"/>
          <w:kern w:val="0"/>
          <w:shd w:val="clear" w:color="auto" w:fill="FFFFFF"/>
          <w:lang w:bidi="ar"/>
        </w:rPr>
        <w:t>程序及时间安排</w:t>
      </w:r>
    </w:p>
    <w:p>
      <w:pPr>
        <w:keepNext w:val="0"/>
        <w:keepLines w:val="0"/>
        <w:pageBreakBefore w:val="0"/>
        <w:widowControl/>
        <w:kinsoku/>
        <w:wordWrap/>
        <w:overflowPunct/>
        <w:topLinePunct w:val="0"/>
        <w:autoSpaceDE/>
        <w:autoSpaceDN/>
        <w:bidi w:val="0"/>
        <w:adjustRightInd/>
        <w:snapToGrid/>
        <w:spacing w:line="560" w:lineRule="exact"/>
        <w:ind w:firstLine="482" w:firstLineChars="150"/>
        <w:textAlignment w:val="baseline"/>
        <w:rPr>
          <w:rStyle w:val="9"/>
          <w:rFonts w:hint="eastAsia" w:ascii="楷体_GB2312" w:hAnsi="楷体_GB2312" w:eastAsia="楷体_GB2312" w:cs="楷体_GB2312"/>
          <w:b/>
          <w:color w:val="auto"/>
          <w:lang w:eastAsia="zh-CN"/>
        </w:rPr>
      </w:pPr>
      <w:r>
        <w:rPr>
          <w:rStyle w:val="9"/>
          <w:rFonts w:hint="eastAsia" w:ascii="楷体_GB2312" w:hAnsi="楷体_GB2312" w:eastAsia="楷体_GB2312" w:cs="楷体_GB2312"/>
          <w:b/>
          <w:color w:val="auto"/>
        </w:rPr>
        <w:t>（一）报名</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Style w:val="9"/>
          <w:rFonts w:hint="eastAsia" w:ascii="仿宋_GB2312" w:hAnsi="仿宋_GB2312" w:eastAsia="仿宋_GB2312" w:cs="仿宋_GB2312"/>
          <w:color w:val="auto"/>
        </w:rPr>
      </w:pPr>
      <w:r>
        <w:rPr>
          <w:rStyle w:val="9"/>
          <w:rFonts w:hint="eastAsia" w:ascii="仿宋_GB2312" w:hAnsi="仿宋_GB2312" w:eastAsia="仿宋_GB2312" w:cs="仿宋_GB2312"/>
          <w:color w:val="auto"/>
        </w:rPr>
        <w:t>本次招聘报名及资格审查采取网络方式进行，不设现场报名。符合条件的应聘者登录广西特岗教师招聘网（网址：</w:t>
      </w: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"http://tgjszp.gxeduyun.edu.cn" </w:instrText>
      </w:r>
      <w:r>
        <w:rPr>
          <w:rFonts w:hint="eastAsia" w:ascii="仿宋_GB2312" w:hAnsi="仿宋_GB2312" w:eastAsia="仿宋_GB2312" w:cs="仿宋_GB2312"/>
          <w:color w:val="auto"/>
        </w:rPr>
        <w:fldChar w:fldCharType="separate"/>
      </w:r>
      <w:r>
        <w:rPr>
          <w:rStyle w:val="8"/>
          <w:rFonts w:hint="eastAsia" w:ascii="仿宋_GB2312" w:hAnsi="仿宋_GB2312" w:eastAsia="仿宋_GB2312" w:cs="仿宋_GB2312"/>
          <w:color w:val="auto"/>
        </w:rPr>
        <w:t>tgjszp.gxeduyun.edu.cn</w:t>
      </w:r>
      <w:r>
        <w:rPr>
          <w:rStyle w:val="8"/>
          <w:rFonts w:hint="eastAsia" w:ascii="仿宋_GB2312" w:hAnsi="仿宋_GB2312" w:eastAsia="仿宋_GB2312" w:cs="仿宋_GB2312"/>
          <w:color w:val="auto"/>
        </w:rPr>
        <w:fldChar w:fldCharType="end"/>
      </w:r>
      <w:r>
        <w:rPr>
          <w:rStyle w:val="9"/>
          <w:rFonts w:hint="eastAsia" w:ascii="仿宋_GB2312" w:hAnsi="仿宋_GB2312" w:eastAsia="仿宋_GB2312" w:cs="仿宋_GB2312"/>
          <w:color w:val="auto"/>
        </w:rPr>
        <w:t>），按要求如实填写报名信息，包括本人基本信息和报考岗位信息等。</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Style w:val="9"/>
          <w:rFonts w:hint="eastAsia" w:ascii="仿宋_GB2312" w:hAnsi="仿宋_GB2312" w:eastAsia="仿宋_GB2312" w:cs="仿宋_GB2312"/>
          <w:color w:val="auto"/>
        </w:rPr>
      </w:pPr>
      <w:r>
        <w:rPr>
          <w:rStyle w:val="9"/>
          <w:rFonts w:hint="eastAsia" w:ascii="仿宋_GB2312" w:hAnsi="仿宋_GB2312" w:eastAsia="仿宋_GB2312" w:cs="仿宋_GB2312"/>
          <w:color w:val="auto"/>
        </w:rPr>
        <w:t>1.报名时间：2021年6月1日—10日。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Style w:val="9"/>
          <w:rFonts w:hint="eastAsia" w:ascii="仿宋_GB2312" w:hAnsi="仿宋_GB2312" w:eastAsia="仿宋_GB2312" w:cs="仿宋_GB2312"/>
          <w:color w:val="auto"/>
        </w:rPr>
      </w:pPr>
      <w:r>
        <w:rPr>
          <w:rStyle w:val="9"/>
          <w:rFonts w:hint="eastAsia" w:ascii="仿宋_GB2312" w:hAnsi="仿宋_GB2312" w:eastAsia="仿宋_GB2312" w:cs="仿宋_GB2312"/>
          <w:color w:val="auto"/>
        </w:rPr>
        <w:t>2.网上资格审查及时间：应聘人员的应聘资格由</w:t>
      </w:r>
      <w:r>
        <w:rPr>
          <w:rStyle w:val="9"/>
          <w:rFonts w:hint="eastAsia" w:ascii="仿宋_GB2312" w:hAnsi="仿宋_GB2312" w:eastAsia="仿宋_GB2312" w:cs="仿宋_GB2312"/>
          <w:color w:val="auto"/>
          <w:lang w:val="en-US" w:eastAsia="zh-CN"/>
        </w:rPr>
        <w:t>凤山</w:t>
      </w:r>
      <w:r>
        <w:rPr>
          <w:rStyle w:val="9"/>
          <w:rFonts w:hint="eastAsia" w:ascii="仿宋_GB2312" w:hAnsi="仿宋_GB2312" w:eastAsia="仿宋_GB2312" w:cs="仿宋_GB2312"/>
          <w:color w:val="auto"/>
        </w:rPr>
        <w:t>县教育局负责审查，对符合应聘资格条件的，给予审查通过，未通过资格审查的，由审查人员向应聘人员说明原因。资格审查工作于2021年6月15日前完成。</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Style w:val="9"/>
          <w:rFonts w:hint="eastAsia" w:ascii="仿宋_GB2312" w:hAnsi="仿宋_GB2312" w:eastAsia="仿宋_GB2312" w:cs="仿宋_GB2312"/>
          <w:color w:val="auto"/>
        </w:rPr>
      </w:pPr>
      <w:r>
        <w:rPr>
          <w:rStyle w:val="9"/>
          <w:rFonts w:hint="eastAsia" w:ascii="仿宋_GB2312" w:hAnsi="仿宋_GB2312" w:eastAsia="仿宋_GB2312" w:cs="仿宋_GB2312"/>
          <w:color w:val="auto"/>
        </w:rPr>
        <w:t>3.报名注意事项：</w:t>
      </w:r>
    </w:p>
    <w:p>
      <w:pPr>
        <w:keepNext w:val="0"/>
        <w:keepLines w:val="0"/>
        <w:pageBreakBefore w:val="0"/>
        <w:widowControl/>
        <w:kinsoku/>
        <w:wordWrap/>
        <w:overflowPunct/>
        <w:topLinePunct w:val="0"/>
        <w:autoSpaceDE/>
        <w:autoSpaceDN/>
        <w:bidi w:val="0"/>
        <w:adjustRightInd/>
        <w:snapToGrid/>
        <w:spacing w:line="560" w:lineRule="exact"/>
        <w:ind w:firstLine="480" w:firstLineChars="150"/>
        <w:textAlignment w:val="baseline"/>
        <w:rPr>
          <w:rStyle w:val="9"/>
          <w:rFonts w:hint="eastAsia" w:ascii="仿宋_GB2312" w:hAnsi="仿宋_GB2312" w:eastAsia="仿宋_GB2312" w:cs="仿宋_GB2312"/>
          <w:color w:val="auto"/>
        </w:rPr>
      </w:pPr>
      <w:r>
        <w:rPr>
          <w:rStyle w:val="9"/>
          <w:rFonts w:hint="eastAsia" w:ascii="仿宋_GB2312" w:hAnsi="仿宋_GB2312" w:eastAsia="仿宋_GB2312" w:cs="仿宋_GB2312"/>
          <w:color w:val="auto"/>
          <w:lang w:eastAsia="zh-CN"/>
        </w:rPr>
        <w:t>（</w:t>
      </w:r>
      <w:r>
        <w:rPr>
          <w:rStyle w:val="9"/>
          <w:rFonts w:hint="eastAsia" w:ascii="仿宋_GB2312" w:hAnsi="仿宋_GB2312" w:eastAsia="仿宋_GB2312" w:cs="仿宋_GB2312"/>
          <w:color w:val="auto"/>
          <w:lang w:val="en-US" w:eastAsia="zh-CN"/>
        </w:rPr>
        <w:t>1</w:t>
      </w:r>
      <w:r>
        <w:rPr>
          <w:rStyle w:val="9"/>
          <w:rFonts w:hint="eastAsia" w:ascii="仿宋_GB2312" w:hAnsi="仿宋_GB2312" w:eastAsia="仿宋_GB2312" w:cs="仿宋_GB2312"/>
          <w:color w:val="auto"/>
          <w:lang w:eastAsia="zh-CN"/>
        </w:rPr>
        <w:t>）</w:t>
      </w:r>
      <w:r>
        <w:rPr>
          <w:rStyle w:val="9"/>
          <w:rFonts w:hint="eastAsia" w:ascii="仿宋_GB2312" w:hAnsi="仿宋_GB2312" w:eastAsia="仿宋_GB2312" w:cs="仿宋_GB2312"/>
          <w:color w:val="auto"/>
        </w:rPr>
        <w:t>报考人员应对在网上提交信息的真实性负责，凡弄虚作假者，一经查实，即取消考试资格或聘用资格，所造成的损失和责任由其本人承担。</w:t>
      </w:r>
    </w:p>
    <w:p>
      <w:pPr>
        <w:keepNext w:val="0"/>
        <w:keepLines w:val="0"/>
        <w:pageBreakBefore w:val="0"/>
        <w:widowControl/>
        <w:kinsoku/>
        <w:wordWrap/>
        <w:overflowPunct/>
        <w:topLinePunct w:val="0"/>
        <w:autoSpaceDE/>
        <w:autoSpaceDN/>
        <w:bidi w:val="0"/>
        <w:adjustRightInd/>
        <w:snapToGrid/>
        <w:spacing w:line="560" w:lineRule="exact"/>
        <w:ind w:firstLine="480" w:firstLineChars="150"/>
        <w:textAlignment w:val="baseline"/>
        <w:rPr>
          <w:rStyle w:val="9"/>
          <w:rFonts w:hint="eastAsia" w:ascii="仿宋_GB2312" w:hAnsi="仿宋_GB2312" w:eastAsia="仿宋_GB2312" w:cs="仿宋_GB2312"/>
          <w:color w:val="auto"/>
        </w:rPr>
      </w:pPr>
      <w:r>
        <w:rPr>
          <w:rStyle w:val="9"/>
          <w:rFonts w:hint="eastAsia" w:ascii="仿宋_GB2312" w:hAnsi="仿宋_GB2312" w:eastAsia="仿宋_GB2312" w:cs="仿宋_GB2312"/>
          <w:color w:val="auto"/>
          <w:lang w:eastAsia="zh-CN"/>
        </w:rPr>
        <w:t>（</w:t>
      </w:r>
      <w:r>
        <w:rPr>
          <w:rStyle w:val="9"/>
          <w:rFonts w:hint="eastAsia" w:ascii="仿宋_GB2312" w:hAnsi="仿宋_GB2312" w:eastAsia="仿宋_GB2312" w:cs="仿宋_GB2312"/>
          <w:color w:val="auto"/>
          <w:lang w:val="en-US" w:eastAsia="zh-CN"/>
        </w:rPr>
        <w:t>2</w:t>
      </w:r>
      <w:r>
        <w:rPr>
          <w:rStyle w:val="9"/>
          <w:rFonts w:hint="eastAsia" w:ascii="仿宋_GB2312" w:hAnsi="仿宋_GB2312" w:eastAsia="仿宋_GB2312" w:cs="仿宋_GB2312"/>
          <w:color w:val="auto"/>
          <w:lang w:eastAsia="zh-CN"/>
        </w:rPr>
        <w:t>）</w:t>
      </w:r>
      <w:r>
        <w:rPr>
          <w:rStyle w:val="9"/>
          <w:rFonts w:hint="eastAsia" w:ascii="仿宋_GB2312" w:hAnsi="仿宋_GB2312" w:eastAsia="仿宋_GB2312" w:cs="仿宋_GB2312"/>
          <w:color w:val="auto"/>
        </w:rPr>
        <w:t>报考人员只能选择一个职位进行报名；不能用新、旧两个身份证同时报名，报名与考试使用的身份证必须一致。</w:t>
      </w:r>
    </w:p>
    <w:p>
      <w:pPr>
        <w:keepNext w:val="0"/>
        <w:keepLines w:val="0"/>
        <w:pageBreakBefore w:val="0"/>
        <w:widowControl/>
        <w:kinsoku/>
        <w:wordWrap/>
        <w:overflowPunct/>
        <w:topLinePunct w:val="0"/>
        <w:autoSpaceDE/>
        <w:autoSpaceDN/>
        <w:bidi w:val="0"/>
        <w:adjustRightInd/>
        <w:snapToGrid/>
        <w:spacing w:line="560" w:lineRule="exact"/>
        <w:ind w:firstLine="486" w:firstLineChars="150"/>
        <w:textAlignment w:val="baseline"/>
        <w:rPr>
          <w:rStyle w:val="9"/>
          <w:rFonts w:hint="eastAsia" w:ascii="仿宋_GB2312" w:hAnsi="仿宋_GB2312" w:eastAsia="仿宋_GB2312" w:cs="仿宋_GB2312"/>
          <w:color w:val="auto"/>
          <w:highlight w:val="none"/>
        </w:rPr>
      </w:pPr>
      <w:r>
        <w:rPr>
          <w:rFonts w:hint="eastAsia" w:ascii="仿宋_GB2312" w:hAnsi="仿宋_GB2312" w:eastAsia="仿宋_GB2312" w:cs="仿宋_GB2312"/>
          <w:color w:val="000000"/>
          <w:spacing w:val="2"/>
          <w:sz w:val="32"/>
          <w:highlight w:val="none"/>
        </w:rPr>
        <w:t>（</w:t>
      </w:r>
      <w:r>
        <w:rPr>
          <w:rFonts w:hint="eastAsia" w:ascii="仿宋_GB2312" w:hAnsi="仿宋_GB2312" w:eastAsia="仿宋_GB2312" w:cs="仿宋_GB2312"/>
          <w:color w:val="000000"/>
          <w:spacing w:val="3"/>
          <w:sz w:val="32"/>
          <w:highlight w:val="none"/>
        </w:rPr>
        <w:t>3</w:t>
      </w:r>
      <w:r>
        <w:rPr>
          <w:rFonts w:hint="eastAsia" w:ascii="仿宋_GB2312" w:hAnsi="仿宋_GB2312" w:eastAsia="仿宋_GB2312" w:cs="仿宋_GB2312"/>
          <w:color w:val="000000"/>
          <w:spacing w:val="2"/>
          <w:sz w:val="32"/>
          <w:highlight w:val="none"/>
        </w:rPr>
        <w:t>）已与设岗县达成就业意向的毕业生必须在</w:t>
      </w:r>
      <w:r>
        <w:rPr>
          <w:rFonts w:hint="eastAsia" w:ascii="仿宋_GB2312" w:hAnsi="仿宋_GB2312" w:eastAsia="仿宋_GB2312" w:cs="仿宋_GB2312"/>
          <w:color w:val="000000"/>
          <w:spacing w:val="-4"/>
          <w:sz w:val="32"/>
          <w:highlight w:val="none"/>
        </w:rPr>
        <w:t>上述时间范围内在网上报名（未在网上报名的，视为自动放弃应</w:t>
      </w:r>
      <w:r>
        <w:rPr>
          <w:rFonts w:hint="eastAsia" w:ascii="仿宋_GB2312" w:hAnsi="仿宋_GB2312" w:eastAsia="仿宋_GB2312" w:cs="仿宋_GB2312"/>
          <w:color w:val="000000"/>
          <w:spacing w:val="0"/>
          <w:sz w:val="32"/>
          <w:highlight w:val="none"/>
        </w:rPr>
        <w:t>聘处理）。</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baseline"/>
        <w:rPr>
          <w:rStyle w:val="9"/>
          <w:rFonts w:hint="eastAsia" w:ascii="楷体_GB2312" w:hAnsi="楷体_GB2312" w:eastAsia="楷体_GB2312" w:cs="楷体_GB2312"/>
          <w:b/>
          <w:bCs/>
          <w:color w:val="auto"/>
          <w:lang w:eastAsia="zh-CN"/>
        </w:rPr>
      </w:pPr>
      <w:r>
        <w:rPr>
          <w:rStyle w:val="9"/>
          <w:rFonts w:hint="eastAsia" w:ascii="楷体_GB2312" w:hAnsi="楷体_GB2312" w:eastAsia="楷体_GB2312" w:cs="楷体_GB2312"/>
          <w:b/>
          <w:bCs/>
          <w:color w:val="auto"/>
        </w:rPr>
        <w:t>（二）现场资格</w:t>
      </w:r>
      <w:r>
        <w:rPr>
          <w:rFonts w:hint="eastAsia" w:ascii="楷体_GB2312" w:hAnsi="楷体_GB2312" w:eastAsia="楷体_GB2312" w:cs="楷体_GB2312"/>
          <w:b/>
          <w:bCs/>
          <w:sz w:val="32"/>
          <w:szCs w:val="32"/>
        </w:rPr>
        <w:t>复审时间、地点及所需材料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现场资格复审时间：2021年6月</w:t>
      </w:r>
      <w:r>
        <w:rPr>
          <w:rFonts w:hint="eastAsia" w:ascii="Times New Roman" w:hAnsi="Times New Roman" w:eastAsia="仿宋_GB2312" w:cs="Times New Roman"/>
          <w:sz w:val="32"/>
          <w:szCs w:val="32"/>
          <w:lang w:val="en-US" w:eastAsia="zh-CN"/>
        </w:rPr>
        <w:t>29</w:t>
      </w:r>
      <w:r>
        <w:rPr>
          <w:rFonts w:hint="default" w:ascii="Times New Roman" w:hAnsi="Times New Roman" w:eastAsia="仿宋_GB2312" w:cs="Times New Roman"/>
          <w:sz w:val="32"/>
          <w:szCs w:val="32"/>
        </w:rPr>
        <w:t>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30日（现场资格复审工作于6月</w:t>
      </w:r>
      <w:r>
        <w:rPr>
          <w:rFonts w:hint="eastAsia" w:ascii="Times New Roman" w:hAnsi="Times New Roman" w:eastAsia="仿宋_GB2312" w:cs="Times New Roman"/>
          <w:sz w:val="32"/>
          <w:szCs w:val="32"/>
          <w:lang w:val="en-US" w:eastAsia="zh-CN"/>
        </w:rPr>
        <w:t>30</w:t>
      </w:r>
      <w:r>
        <w:rPr>
          <w:rFonts w:hint="default" w:ascii="Times New Roman" w:hAnsi="Times New Roman" w:eastAsia="仿宋_GB2312" w:cs="Times New Roman"/>
          <w:sz w:val="32"/>
          <w:szCs w:val="32"/>
        </w:rPr>
        <w:t>日18:00前完成），逾期不再受理</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现场资格复审地点：</w:t>
      </w:r>
      <w:r>
        <w:rPr>
          <w:rFonts w:hint="eastAsia" w:ascii="Times New Roman" w:hAnsi="Times New Roman" w:eastAsia="仿宋_GB2312" w:cs="Times New Roman"/>
          <w:sz w:val="32"/>
          <w:szCs w:val="32"/>
          <w:lang w:val="en-US" w:eastAsia="zh-CN"/>
        </w:rPr>
        <w:t>凤山</w:t>
      </w:r>
      <w:r>
        <w:rPr>
          <w:rFonts w:hint="default" w:ascii="Times New Roman" w:hAnsi="Times New Roman" w:eastAsia="仿宋_GB2312" w:cs="Times New Roman"/>
          <w:sz w:val="32"/>
          <w:szCs w:val="32"/>
        </w:rPr>
        <w:t>县教育局人事</w:t>
      </w:r>
      <w:r>
        <w:rPr>
          <w:rFonts w:hint="eastAsia" w:ascii="Times New Roman" w:hAnsi="Times New Roman" w:eastAsia="仿宋_GB2312" w:cs="Times New Roman"/>
          <w:sz w:val="32"/>
          <w:szCs w:val="32"/>
          <w:lang w:val="en-US" w:eastAsia="zh-CN"/>
        </w:rPr>
        <w:t>股403室</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凤城镇文笔路100号</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资格复审对象：必须是通过网上资格审查的人员</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资格复审时需提交下列材料的原件并上交1份复印件（按下述顺序装订成册，并以材料目录为封面，装入档案袋）：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20"/>
          <w:sz w:val="32"/>
          <w:szCs w:val="32"/>
        </w:rPr>
        <w:t>①2021年特岗教师应聘人员登记表（网上报名自行下载打印）；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②身份证；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③毕业证</w:t>
      </w:r>
      <w:r>
        <w:rPr>
          <w:rStyle w:val="9"/>
          <w:rFonts w:hint="eastAsia" w:ascii="仿宋_GB2312" w:hAnsi="仿宋_GB2312" w:eastAsia="仿宋_GB2312" w:cs="仿宋_GB2312"/>
          <w:b w:val="0"/>
          <w:i w:val="0"/>
          <w:caps w:val="0"/>
          <w:color w:val="auto"/>
          <w:spacing w:val="0"/>
          <w:w w:val="100"/>
          <w:kern w:val="2"/>
          <w:sz w:val="32"/>
          <w:szCs w:val="32"/>
          <w:lang w:val="en-US" w:eastAsia="zh-CN" w:bidi="ar-SA"/>
        </w:rPr>
        <w:t>（2021年全日制普通高校毕业生未能提供的，可先提供加盖学校公章的就业推荐表或学校证明代替，但面试前必须提供毕业证，否则将取消面试资格）</w:t>
      </w:r>
      <w:r>
        <w:rPr>
          <w:rFonts w:hint="default" w:ascii="Times New Roman" w:hAnsi="Times New Roman" w:eastAsia="仿宋_GB2312" w:cs="Times New Roman"/>
          <w:sz w:val="32"/>
          <w:szCs w:val="32"/>
        </w:rPr>
        <w:t>、学位证；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④</w:t>
      </w:r>
      <w:r>
        <w:rPr>
          <w:rFonts w:hint="eastAsia" w:ascii="Times New Roman" w:hAnsi="Times New Roman" w:eastAsia="仿宋_GB2312" w:cs="Times New Roman"/>
          <w:sz w:val="32"/>
          <w:szCs w:val="32"/>
          <w:highlight w:val="none"/>
          <w:lang w:val="en-US" w:eastAsia="zh-CN"/>
        </w:rPr>
        <w:t>教育部学历证书电子注册备案表；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⑤教师资格证（应届有的提供，往届必须提供）；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⑥学校出具的师范类教育证明（专科毕业生提供）；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⑦</w:t>
      </w:r>
      <w:r>
        <w:rPr>
          <w:rFonts w:hint="eastAsia" w:ascii="仿宋_GB2312" w:hAnsi="仿宋_GB2312" w:eastAsia="仿宋_GB2312" w:cs="仿宋_GB2312"/>
          <w:color w:val="000000"/>
          <w:spacing w:val="0"/>
          <w:sz w:val="32"/>
          <w:lang w:val="en-US" w:eastAsia="zh-CN"/>
        </w:rPr>
        <w:t>参加过“大学生志愿服务计划”并有从教经历的志愿者或参加过半年以上实习支教的师范毕业生，应提供大学生志愿服务西部计划志愿服务证及其他有效证明材料；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pacing w:val="0"/>
          <w:sz w:val="32"/>
          <w:lang w:val="en-US" w:eastAsia="zh-CN"/>
        </w:rPr>
      </w:pPr>
      <w:r>
        <w:rPr>
          <w:rFonts w:hint="eastAsia" w:ascii="宋体" w:hAnsi="宋体" w:eastAsia="宋体" w:cs="宋体"/>
          <w:sz w:val="32"/>
          <w:szCs w:val="32"/>
        </w:rPr>
        <w:t>⑧</w:t>
      </w:r>
      <w:r>
        <w:rPr>
          <w:rFonts w:hint="default" w:ascii="Times New Roman" w:hAnsi="Times New Roman" w:eastAsia="仿宋_GB2312" w:cs="Times New Roman"/>
          <w:sz w:val="32"/>
          <w:szCs w:val="32"/>
        </w:rPr>
        <w:t>上交近期免冠1寸（蓝底）相片2张。</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Fonts w:hint="eastAsia" w:ascii="Times New Roman" w:hAnsi="Times New Roman" w:eastAsia="仿宋_GB2312" w:cs="Times New Roman"/>
          <w:sz w:val="32"/>
          <w:szCs w:val="32"/>
          <w:lang w:eastAsia="zh-CN"/>
        </w:rPr>
      </w:pPr>
      <w:r>
        <w:rPr>
          <w:rStyle w:val="9"/>
          <w:rFonts w:hint="eastAsia" w:ascii="仿宋_GB2312" w:hAnsi="仿宋_GB2312" w:eastAsia="仿宋_GB2312" w:cs="仿宋_GB2312"/>
          <w:color w:val="auto"/>
        </w:rPr>
        <w:t>未按时参加现场资格复审或现场资格复审不合格者，取消应聘资格。</w:t>
      </w:r>
      <w:r>
        <w:rPr>
          <w:rFonts w:hint="default" w:ascii="Times New Roman" w:hAnsi="Times New Roman" w:eastAsia="仿宋_GB2312" w:cs="Times New Roman"/>
          <w:sz w:val="32"/>
          <w:szCs w:val="32"/>
        </w:rPr>
        <w:t>通过资格审查者</w:t>
      </w:r>
      <w:r>
        <w:rPr>
          <w:rFonts w:hint="eastAsia" w:ascii="Times New Roman" w:hAnsi="Times New Roman" w:eastAsia="仿宋_GB2312" w:cs="Times New Roman"/>
          <w:sz w:val="32"/>
          <w:szCs w:val="32"/>
          <w:highlight w:val="none"/>
          <w:lang w:val="en-US" w:eastAsia="zh-CN"/>
        </w:rPr>
        <w:t>面试前2—3天到凤山</w:t>
      </w:r>
      <w:r>
        <w:rPr>
          <w:rFonts w:hint="default" w:ascii="Times New Roman" w:hAnsi="Times New Roman" w:eastAsia="仿宋_GB2312" w:cs="Times New Roman"/>
          <w:sz w:val="32"/>
          <w:szCs w:val="32"/>
        </w:rPr>
        <w:t>县教育局人事</w:t>
      </w:r>
      <w:r>
        <w:rPr>
          <w:rFonts w:hint="eastAsia" w:ascii="Times New Roman" w:hAnsi="Times New Roman" w:eastAsia="仿宋_GB2312" w:cs="Times New Roman"/>
          <w:sz w:val="32"/>
          <w:szCs w:val="32"/>
          <w:lang w:val="en-US" w:eastAsia="zh-CN"/>
        </w:rPr>
        <w:t>股（403室）</w:t>
      </w:r>
      <w:r>
        <w:rPr>
          <w:rFonts w:hint="default" w:ascii="Times New Roman" w:hAnsi="Times New Roman" w:eastAsia="仿宋_GB2312" w:cs="Times New Roman"/>
          <w:sz w:val="32"/>
          <w:szCs w:val="32"/>
        </w:rPr>
        <w:t>领取面试通知书</w:t>
      </w:r>
      <w:r>
        <w:rPr>
          <w:rFonts w:hint="eastAsia" w:ascii="Times New Roman" w:hAnsi="Times New Roman" w:eastAsia="仿宋_GB2312" w:cs="Times New Roman"/>
          <w:sz w:val="32"/>
          <w:szCs w:val="32"/>
          <w:lang w:eastAsia="zh-CN"/>
        </w:rPr>
        <w:t>。</w:t>
      </w:r>
    </w:p>
    <w:p>
      <w:pPr>
        <w:spacing w:line="580" w:lineRule="exact"/>
        <w:ind w:firstLine="640" w:firstLineChars="200"/>
        <w:rPr>
          <w:rFonts w:hint="eastAsia"/>
          <w:lang w:val="en-US" w:eastAsia="zh-CN"/>
        </w:rPr>
      </w:pPr>
      <w:r>
        <w:rPr>
          <w:rFonts w:hint="eastAsia" w:ascii="仿宋_GB2312" w:hAnsi="宋体" w:eastAsia="仿宋_GB2312"/>
          <w:b w:val="0"/>
          <w:bCs/>
          <w:sz w:val="32"/>
          <w:szCs w:val="32"/>
          <w:lang w:val="en-US" w:eastAsia="zh-CN"/>
        </w:rPr>
        <w:t>5.资格复审疫情防控要求。</w:t>
      </w:r>
      <w:r>
        <w:rPr>
          <w:rFonts w:hint="eastAsia" w:ascii="仿宋_GB2312" w:hAnsi="宋体" w:eastAsia="仿宋_GB2312"/>
          <w:sz w:val="32"/>
          <w:szCs w:val="32"/>
        </w:rPr>
        <w:t>疫情期间</w:t>
      </w:r>
      <w:bookmarkStart w:id="0" w:name="_GoBack"/>
      <w:bookmarkEnd w:id="0"/>
      <w:r>
        <w:rPr>
          <w:rFonts w:hint="eastAsia" w:ascii="仿宋_GB2312" w:hAnsi="宋体" w:eastAsia="仿宋_GB2312"/>
          <w:sz w:val="32"/>
          <w:szCs w:val="32"/>
        </w:rPr>
        <w:t>，所有参加资格复审的人员，在进入复审地点时必须</w:t>
      </w:r>
      <w:r>
        <w:rPr>
          <w:rFonts w:hint="eastAsia" w:ascii="仿宋_GB2312" w:hAnsi="宋体" w:eastAsia="仿宋_GB2312"/>
          <w:sz w:val="32"/>
          <w:szCs w:val="32"/>
          <w:lang w:val="en-US" w:eastAsia="zh-CN"/>
        </w:rPr>
        <w:t>戴口罩、体温检测、</w:t>
      </w:r>
      <w:r>
        <w:rPr>
          <w:rFonts w:hint="eastAsia" w:ascii="仿宋_GB2312" w:hAnsi="宋体" w:eastAsia="仿宋_GB2312"/>
          <w:sz w:val="32"/>
          <w:szCs w:val="32"/>
        </w:rPr>
        <w:t>扫码或亮绿码。持“广西健康码”非绿码的报考人员和来自国内疫情中、高风险地区的报考人员，须提供7天内新冠病毒核酸检测阴性证明。报考人员如有体温高于37.3℃的，一律不得进入资格审核点参加审核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cs="仿宋"/>
          <w:color w:val="000000"/>
          <w:spacing w:val="2"/>
          <w:sz w:val="32"/>
        </w:rPr>
      </w:pPr>
      <w:r>
        <w:rPr>
          <w:rFonts w:hint="eastAsia" w:ascii="黑体" w:hAnsi="黑体" w:eastAsia="黑体" w:cs="黑体"/>
          <w:b w:val="0"/>
          <w:bCs w:val="0"/>
          <w:lang w:val="en-US" w:eastAsia="zh-CN"/>
        </w:rPr>
        <w:t>四、面试：</w:t>
      </w:r>
      <w:r>
        <w:rPr>
          <w:rStyle w:val="9"/>
          <w:rFonts w:hint="eastAsia" w:ascii="仿宋_GB2312" w:hAnsi="仿宋_GB2312" w:cs="仿宋_GB2312"/>
          <w:color w:val="auto"/>
          <w:lang w:val="en-US" w:eastAsia="zh-CN"/>
        </w:rPr>
        <w:t>采取</w:t>
      </w:r>
      <w:r>
        <w:rPr>
          <w:rStyle w:val="9"/>
          <w:rFonts w:hint="eastAsia" w:ascii="仿宋_GB2312" w:hAnsi="仿宋_GB2312" w:eastAsia="仿宋_GB2312" w:cs="仿宋_GB2312"/>
          <w:color w:val="auto"/>
        </w:rPr>
        <w:t>直接面试</w:t>
      </w:r>
      <w:r>
        <w:rPr>
          <w:rStyle w:val="9"/>
          <w:rFonts w:hint="eastAsia" w:ascii="仿宋_GB2312" w:hAnsi="仿宋_GB2312" w:cs="仿宋_GB2312"/>
          <w:color w:val="auto"/>
          <w:lang w:val="en-US" w:eastAsia="zh-CN"/>
        </w:rPr>
        <w:t>的方式</w:t>
      </w:r>
      <w:r>
        <w:rPr>
          <w:rStyle w:val="9"/>
          <w:rFonts w:hint="eastAsia" w:ascii="仿宋_GB2312" w:hAnsi="仿宋_GB2312" w:eastAsia="仿宋_GB2312" w:cs="仿宋_GB2312"/>
          <w:color w:val="auto"/>
        </w:rPr>
        <w:t>。</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000000"/>
          <w:spacing w:val="0"/>
          <w:sz w:val="32"/>
          <w:lang w:val="en-US" w:eastAsia="zh-CN"/>
        </w:rPr>
      </w:pPr>
      <w:r>
        <w:rPr>
          <w:rFonts w:hint="eastAsia" w:ascii="楷体_GB2312" w:hAnsi="楷体_GB2312" w:eastAsia="楷体_GB2312" w:cs="楷体_GB2312"/>
          <w:b/>
          <w:bCs/>
          <w:color w:val="000000"/>
          <w:spacing w:val="0"/>
          <w:sz w:val="32"/>
          <w:lang w:val="en-US" w:eastAsia="zh-CN"/>
        </w:rPr>
        <w:t>（一）洽谈面试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color w:val="000000"/>
          <w:spacing w:val="0"/>
          <w:sz w:val="32"/>
          <w:highlight w:val="none"/>
          <w:lang w:val="en-US" w:eastAsia="zh-CN"/>
        </w:rPr>
      </w:pPr>
      <w:r>
        <w:rPr>
          <w:rStyle w:val="9"/>
          <w:rFonts w:hint="eastAsia" w:ascii="仿宋_GB2312" w:hAnsi="仿宋_GB2312" w:eastAsia="仿宋_GB2312" w:cs="仿宋_GB2312"/>
          <w:color w:val="auto"/>
          <w:highlight w:val="none"/>
          <w:lang w:val="en-US" w:eastAsia="zh-CN"/>
        </w:rPr>
        <w:t>1.</w:t>
      </w:r>
      <w:r>
        <w:rPr>
          <w:rStyle w:val="9"/>
          <w:rFonts w:hint="eastAsia" w:ascii="仿宋_GB2312" w:hAnsi="仿宋_GB2312" w:eastAsia="仿宋_GB2312" w:cs="仿宋_GB2312"/>
          <w:color w:val="auto"/>
          <w:highlight w:val="none"/>
        </w:rPr>
        <w:t>本次招聘不设置开考比例。如果同一岗位报名资格审查通过人数小于</w:t>
      </w:r>
      <w:r>
        <w:rPr>
          <w:rStyle w:val="9"/>
          <w:rFonts w:hint="eastAsia" w:ascii="仿宋_GB2312" w:hAnsi="仿宋_GB2312" w:eastAsia="仿宋_GB2312" w:cs="仿宋_GB2312"/>
          <w:color w:val="auto"/>
          <w:highlight w:val="none"/>
          <w:lang w:val="en-US" w:eastAsia="zh-CN"/>
        </w:rPr>
        <w:t>9</w:t>
      </w:r>
      <w:r>
        <w:rPr>
          <w:rStyle w:val="9"/>
          <w:rFonts w:hint="eastAsia" w:ascii="仿宋_GB2312" w:hAnsi="仿宋_GB2312" w:eastAsia="仿宋_GB2312" w:cs="仿宋_GB2312"/>
          <w:color w:val="auto"/>
          <w:highlight w:val="none"/>
        </w:rPr>
        <w:t>人的，将直接进入面试</w:t>
      </w:r>
      <w:r>
        <w:rPr>
          <w:rStyle w:val="9"/>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000000"/>
          <w:spacing w:val="0"/>
          <w:sz w:val="32"/>
          <w:highlight w:val="none"/>
          <w:lang w:val="en-US" w:eastAsia="zh-CN"/>
        </w:rPr>
        <w:t>招聘岗位报名资格审核通过人数超过9人以上(不含9人)的岗位，需先进行洽谈面试(主要考</w:t>
      </w:r>
      <w:r>
        <w:rPr>
          <w:rFonts w:hint="eastAsia" w:ascii="仿宋_GB2312" w:hAnsi="仿宋_GB2312" w:cs="仿宋_GB2312"/>
          <w:color w:val="000000"/>
          <w:spacing w:val="0"/>
          <w:sz w:val="32"/>
          <w:highlight w:val="none"/>
          <w:lang w:val="en-US" w:eastAsia="zh-CN"/>
        </w:rPr>
        <w:t>核考生的求职动机、沟通能力、语言</w:t>
      </w:r>
      <w:r>
        <w:rPr>
          <w:rFonts w:hint="eastAsia" w:ascii="仿宋_GB2312" w:hAnsi="仿宋_GB2312" w:eastAsia="仿宋_GB2312" w:cs="仿宋_GB2312"/>
          <w:color w:val="000000"/>
          <w:spacing w:val="0"/>
          <w:sz w:val="32"/>
          <w:highlight w:val="none"/>
          <w:lang w:val="en-US" w:eastAsia="zh-CN"/>
        </w:rPr>
        <w:t>表达能力</w:t>
      </w:r>
      <w:r>
        <w:rPr>
          <w:rFonts w:hint="eastAsia" w:ascii="仿宋_GB2312" w:hAnsi="仿宋_GB2312" w:cs="仿宋_GB2312"/>
          <w:color w:val="000000"/>
          <w:spacing w:val="0"/>
          <w:sz w:val="32"/>
          <w:highlight w:val="none"/>
          <w:lang w:val="en-US" w:eastAsia="zh-CN"/>
        </w:rPr>
        <w:t>、应变能力等，时间</w:t>
      </w:r>
      <w:r>
        <w:rPr>
          <w:rFonts w:hint="eastAsia" w:ascii="仿宋_GB2312" w:hAnsi="仿宋_GB2312" w:eastAsia="仿宋_GB2312" w:cs="仿宋_GB2312"/>
          <w:color w:val="000000"/>
          <w:spacing w:val="0"/>
          <w:sz w:val="32"/>
          <w:highlight w:val="none"/>
          <w:lang w:val="en-US" w:eastAsia="zh-CN"/>
        </w:rPr>
        <w:t>5分钟),最终按岗位计划招聘数的1:3的比例确定进入面试环节人选，</w:t>
      </w:r>
      <w:r>
        <w:rPr>
          <w:rFonts w:hint="eastAsia" w:ascii="仿宋_GB2312" w:hAnsi="仿宋_GB2312" w:cs="仿宋_GB2312"/>
          <w:color w:val="000000"/>
          <w:spacing w:val="0"/>
          <w:sz w:val="32"/>
          <w:highlight w:val="none"/>
          <w:lang w:val="en-US" w:eastAsia="zh-CN"/>
        </w:rPr>
        <w:t>洽谈面试成绩不带入面试总成绩。洽谈</w:t>
      </w:r>
      <w:r>
        <w:rPr>
          <w:rFonts w:hint="eastAsia" w:ascii="仿宋_GB2312" w:hAnsi="仿宋_GB2312" w:eastAsia="仿宋_GB2312" w:cs="仿宋_GB2312"/>
          <w:color w:val="000000"/>
          <w:spacing w:val="0"/>
          <w:sz w:val="32"/>
          <w:highlight w:val="none"/>
          <w:lang w:val="en-US" w:eastAsia="zh-CN"/>
        </w:rPr>
        <w:t>面试成绩并列时，同时确定为进入下一轮面试人选</w:t>
      </w:r>
      <w:r>
        <w:rPr>
          <w:rFonts w:hint="eastAsia" w:ascii="仿宋_GB2312" w:hAnsi="仿宋_GB2312" w:cs="仿宋_GB2312"/>
          <w:color w:val="000000"/>
          <w:spacing w:val="0"/>
          <w:sz w:val="32"/>
          <w:highlight w:val="none"/>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 w:hAnsi="仿宋" w:cs="仿宋"/>
          <w:b/>
          <w:bCs/>
          <w:color w:val="000000"/>
          <w:spacing w:val="0"/>
          <w:sz w:val="32"/>
          <w:lang w:val="en-US" w:eastAsia="zh-CN"/>
        </w:rPr>
      </w:pPr>
      <w:r>
        <w:rPr>
          <w:rFonts w:hint="eastAsia" w:ascii="仿宋_GB2312" w:hAnsi="仿宋_GB2312" w:cs="仿宋_GB2312"/>
          <w:b w:val="0"/>
          <w:bCs w:val="0"/>
          <w:color w:val="000000"/>
          <w:spacing w:val="0"/>
          <w:sz w:val="32"/>
          <w:lang w:val="en-US" w:eastAsia="zh-CN"/>
        </w:rPr>
        <w:t>2</w:t>
      </w:r>
      <w:r>
        <w:rPr>
          <w:rFonts w:hint="eastAsia" w:ascii="仿宋_GB2312" w:hAnsi="仿宋_GB2312" w:eastAsia="仿宋_GB2312" w:cs="仿宋_GB2312"/>
          <w:b w:val="0"/>
          <w:bCs w:val="0"/>
          <w:color w:val="000000"/>
          <w:spacing w:val="0"/>
          <w:sz w:val="32"/>
          <w:lang w:val="en-US" w:eastAsia="zh-CN"/>
        </w:rPr>
        <w:t>.洽谈面试具体要求</w:t>
      </w:r>
      <w:r>
        <w:rPr>
          <w:rFonts w:hint="eastAsia" w:ascii="仿宋_GB2312" w:hAnsi="仿宋_GB2312" w:cs="仿宋_GB2312"/>
          <w:b w:val="0"/>
          <w:bCs w:val="0"/>
          <w:color w:val="000000"/>
          <w:spacing w:val="0"/>
          <w:sz w:val="32"/>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cs="仿宋"/>
          <w:color w:val="000000"/>
          <w:spacing w:val="0"/>
          <w:sz w:val="32"/>
          <w:lang w:val="en-US" w:eastAsia="zh-CN"/>
        </w:rPr>
      </w:pPr>
      <w:r>
        <w:rPr>
          <w:rFonts w:hint="eastAsia" w:ascii="仿宋" w:hAnsi="仿宋" w:cs="仿宋"/>
          <w:color w:val="000000"/>
          <w:spacing w:val="0"/>
          <w:sz w:val="32"/>
          <w:lang w:val="en-US" w:eastAsia="zh-CN"/>
        </w:rPr>
        <w:t>（1）洽谈</w:t>
      </w:r>
      <w:r>
        <w:rPr>
          <w:rFonts w:hint="default" w:ascii="仿宋" w:hAnsi="仿宋" w:cs="仿宋"/>
          <w:color w:val="000000"/>
          <w:spacing w:val="0"/>
          <w:sz w:val="32"/>
          <w:lang w:val="en-US" w:eastAsia="zh-CN"/>
        </w:rPr>
        <w:t>面试当天考生抽签确定面试顺序</w:t>
      </w:r>
      <w:r>
        <w:rPr>
          <w:rFonts w:hint="eastAsia" w:ascii="仿宋" w:hAnsi="仿宋" w:cs="仿宋"/>
          <w:color w:val="000000"/>
          <w:spacing w:val="0"/>
          <w:sz w:val="32"/>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 w:hAnsi="仿宋" w:cs="仿宋"/>
          <w:color w:val="000000"/>
          <w:spacing w:val="0"/>
          <w:sz w:val="32"/>
          <w:lang w:val="en-US" w:eastAsia="zh-CN"/>
        </w:rPr>
      </w:pPr>
      <w:r>
        <w:rPr>
          <w:rFonts w:hint="eastAsia" w:ascii="仿宋" w:hAnsi="仿宋" w:cs="仿宋"/>
          <w:color w:val="000000"/>
          <w:spacing w:val="0"/>
          <w:sz w:val="32"/>
          <w:lang w:val="en-US" w:eastAsia="zh-CN"/>
        </w:rPr>
        <w:t>（2）</w:t>
      </w:r>
      <w:r>
        <w:rPr>
          <w:rFonts w:hint="eastAsia" w:cs="仿宋"/>
          <w:color w:val="000000"/>
          <w:spacing w:val="0"/>
          <w:sz w:val="32"/>
          <w:lang w:val="en-US" w:eastAsia="zh-CN"/>
        </w:rPr>
        <w:t>考生凭身份证及面试通知书按抽先顺序由引导员带入考场，</w:t>
      </w:r>
      <w:r>
        <w:rPr>
          <w:rFonts w:hint="default" w:ascii="仿宋" w:hAnsi="仿宋" w:cs="仿宋"/>
          <w:color w:val="000000"/>
          <w:spacing w:val="0"/>
          <w:sz w:val="32"/>
          <w:lang w:val="en-US" w:eastAsia="zh-CN"/>
        </w:rPr>
        <w:t>由主考官宣读面试指导语</w:t>
      </w:r>
      <w:r>
        <w:rPr>
          <w:rFonts w:hint="eastAsia" w:ascii="仿宋" w:hAnsi="仿宋" w:cs="仿宋"/>
          <w:color w:val="000000"/>
          <w:spacing w:val="0"/>
          <w:sz w:val="32"/>
          <w:lang w:val="en-US" w:eastAsia="zh-CN"/>
        </w:rPr>
        <w:t>，</w:t>
      </w:r>
      <w:r>
        <w:rPr>
          <w:rFonts w:hint="default" w:ascii="仿宋" w:hAnsi="仿宋" w:cs="仿宋"/>
          <w:color w:val="000000"/>
          <w:spacing w:val="0"/>
          <w:sz w:val="32"/>
          <w:lang w:val="en-US" w:eastAsia="zh-CN"/>
        </w:rPr>
        <w:t>然后</w:t>
      </w:r>
      <w:r>
        <w:rPr>
          <w:rFonts w:hint="eastAsia" w:ascii="仿宋" w:hAnsi="仿宋" w:cs="仿宋"/>
          <w:color w:val="000000"/>
          <w:spacing w:val="0"/>
          <w:sz w:val="32"/>
          <w:lang w:val="en-US" w:eastAsia="zh-CN"/>
        </w:rPr>
        <w:t>采用问答的方式进行面试，最后</w:t>
      </w:r>
      <w:r>
        <w:rPr>
          <w:rFonts w:hint="default" w:ascii="仿宋" w:hAnsi="仿宋" w:cs="仿宋"/>
          <w:color w:val="000000"/>
          <w:spacing w:val="0"/>
          <w:sz w:val="32"/>
          <w:lang w:val="en-US" w:eastAsia="zh-CN"/>
        </w:rPr>
        <w:t>在评分表上按不同的要素给</w:t>
      </w:r>
      <w:r>
        <w:rPr>
          <w:rFonts w:hint="eastAsia" w:ascii="仿宋" w:hAnsi="仿宋" w:cs="仿宋"/>
          <w:color w:val="000000"/>
          <w:spacing w:val="0"/>
          <w:sz w:val="32"/>
          <w:lang w:val="en-US" w:eastAsia="zh-CN"/>
        </w:rPr>
        <w:t>考生</w:t>
      </w:r>
      <w:r>
        <w:rPr>
          <w:rFonts w:hint="default" w:ascii="仿宋" w:hAnsi="仿宋" w:cs="仿宋"/>
          <w:color w:val="000000"/>
          <w:spacing w:val="0"/>
          <w:sz w:val="32"/>
          <w:lang w:val="en-US" w:eastAsia="zh-CN"/>
        </w:rPr>
        <w:t>打分</w:t>
      </w:r>
      <w:r>
        <w:rPr>
          <w:rFonts w:hint="eastAsia" w:ascii="仿宋" w:hAnsi="仿宋" w:cs="仿宋"/>
          <w:color w:val="000000"/>
          <w:spacing w:val="0"/>
          <w:sz w:val="32"/>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 w:hAnsi="仿宋" w:cs="仿宋"/>
          <w:color w:val="000000"/>
          <w:spacing w:val="0"/>
          <w:sz w:val="32"/>
          <w:lang w:val="en-US" w:eastAsia="zh-CN"/>
        </w:rPr>
      </w:pPr>
      <w:r>
        <w:rPr>
          <w:rFonts w:hint="eastAsia" w:ascii="仿宋" w:hAnsi="仿宋" w:cs="仿宋"/>
          <w:color w:val="000000"/>
          <w:spacing w:val="0"/>
          <w:sz w:val="32"/>
          <w:lang w:val="en-US" w:eastAsia="zh-CN"/>
        </w:rPr>
        <w:t>（3）</w:t>
      </w:r>
      <w:r>
        <w:rPr>
          <w:rFonts w:hint="default" w:ascii="仿宋" w:hAnsi="仿宋" w:cs="仿宋"/>
          <w:color w:val="000000"/>
          <w:spacing w:val="0"/>
          <w:sz w:val="32"/>
          <w:lang w:val="en-US" w:eastAsia="zh-CN"/>
        </w:rPr>
        <w:t>洽谈面试成绩计分办法</w:t>
      </w:r>
      <w:r>
        <w:rPr>
          <w:rFonts w:hint="eastAsia" w:ascii="仿宋" w:hAnsi="仿宋" w:cs="仿宋"/>
          <w:color w:val="000000"/>
          <w:spacing w:val="0"/>
          <w:sz w:val="32"/>
          <w:lang w:val="en-US" w:eastAsia="zh-CN"/>
        </w:rPr>
        <w:t>，</w:t>
      </w:r>
      <w:r>
        <w:rPr>
          <w:rFonts w:hint="default" w:ascii="仿宋" w:hAnsi="仿宋" w:cs="仿宋"/>
          <w:color w:val="000000"/>
          <w:spacing w:val="0"/>
          <w:sz w:val="32"/>
          <w:lang w:val="en-US" w:eastAsia="zh-CN"/>
        </w:rPr>
        <w:t>本次洽谈面试成绩满分为100分，最终按岗位计划招聘数的1:3的比例确定进入面试环节人选。考官按照每个测评要素逐项打分，考场计分员对7名考官评分进行汇总，去掉一个最高分去掉一个最低分，计算出平均值(保留小数点后两位数)，得出考生面试成绩，当场交核分员复核签名，主考官签字确认，并交由考场监督员审核</w:t>
      </w:r>
      <w:r>
        <w:rPr>
          <w:rFonts w:hint="eastAsia" w:ascii="仿宋" w:hAnsi="仿宋" w:cs="仿宋"/>
          <w:color w:val="000000"/>
          <w:spacing w:val="0"/>
          <w:sz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cs="仿宋"/>
          <w:color w:val="000000"/>
          <w:spacing w:val="0"/>
          <w:sz w:val="32"/>
          <w:lang w:val="en-US" w:eastAsia="zh-CN"/>
        </w:rPr>
      </w:pPr>
      <w:r>
        <w:rPr>
          <w:rFonts w:hint="eastAsia" w:ascii="仿宋" w:hAnsi="仿宋" w:cs="仿宋"/>
          <w:color w:val="000000"/>
          <w:spacing w:val="0"/>
          <w:sz w:val="32"/>
          <w:lang w:val="en-US" w:eastAsia="zh-CN"/>
        </w:rPr>
        <w:t>3.</w:t>
      </w:r>
      <w:r>
        <w:rPr>
          <w:rFonts w:hint="default" w:ascii="仿宋" w:hAnsi="仿宋" w:cs="仿宋"/>
          <w:color w:val="000000"/>
          <w:spacing w:val="0"/>
          <w:sz w:val="32"/>
          <w:lang w:val="en-US" w:eastAsia="zh-CN"/>
        </w:rPr>
        <w:t>洽谈面试结束后，</w:t>
      </w:r>
      <w:r>
        <w:rPr>
          <w:rFonts w:hint="eastAsia" w:ascii="仿宋" w:hAnsi="仿宋" w:cs="仿宋"/>
          <w:color w:val="000000"/>
          <w:spacing w:val="0"/>
          <w:sz w:val="32"/>
          <w:lang w:val="en-US" w:eastAsia="zh-CN"/>
        </w:rPr>
        <w:t>公布进入下一轮面试人员名单；</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Style w:val="9"/>
          <w:rFonts w:hint="eastAsia" w:ascii="仿宋_GB2312" w:hAnsi="仿宋_GB2312" w:eastAsia="仿宋_GB2312" w:cs="仿宋_GB2312"/>
          <w:b w:val="0"/>
          <w:bCs w:val="0"/>
          <w:color w:val="auto"/>
          <w:lang w:val="en-US" w:eastAsia="zh-CN"/>
        </w:rPr>
      </w:pPr>
      <w:r>
        <w:rPr>
          <w:rStyle w:val="9"/>
          <w:rFonts w:hint="eastAsia" w:ascii="仿宋_GB2312" w:hAnsi="仿宋_GB2312" w:cs="仿宋_GB2312"/>
          <w:b w:val="0"/>
          <w:bCs w:val="0"/>
          <w:color w:val="auto"/>
          <w:lang w:val="en-US" w:eastAsia="zh-CN"/>
        </w:rPr>
        <w:t>4.</w:t>
      </w:r>
      <w:r>
        <w:rPr>
          <w:rStyle w:val="9"/>
          <w:rFonts w:hint="eastAsia" w:ascii="仿宋_GB2312" w:hAnsi="仿宋_GB2312" w:eastAsia="仿宋_GB2312" w:cs="仿宋_GB2312"/>
          <w:b w:val="0"/>
          <w:bCs w:val="0"/>
          <w:color w:val="auto"/>
        </w:rPr>
        <w:t>面试时间</w:t>
      </w:r>
      <w:r>
        <w:rPr>
          <w:rStyle w:val="9"/>
          <w:rFonts w:hint="eastAsia" w:ascii="仿宋_GB2312" w:hAnsi="仿宋_GB2312" w:eastAsia="仿宋_GB2312" w:cs="仿宋_GB2312"/>
          <w:b w:val="0"/>
          <w:bCs w:val="0"/>
          <w:color w:val="auto"/>
          <w:lang w:val="en-US" w:eastAsia="zh-CN"/>
        </w:rPr>
        <w:t>及</w:t>
      </w:r>
      <w:r>
        <w:rPr>
          <w:rStyle w:val="9"/>
          <w:rFonts w:hint="eastAsia" w:ascii="仿宋_GB2312" w:hAnsi="仿宋_GB2312" w:eastAsia="仿宋_GB2312" w:cs="仿宋_GB2312"/>
          <w:b w:val="0"/>
          <w:bCs w:val="0"/>
          <w:color w:val="auto"/>
        </w:rPr>
        <w:t>地点</w:t>
      </w:r>
      <w:r>
        <w:rPr>
          <w:rStyle w:val="9"/>
          <w:rFonts w:hint="eastAsia" w:ascii="仿宋_GB2312" w:hAnsi="仿宋_GB2312" w:eastAsia="仿宋_GB2312" w:cs="仿宋_GB2312"/>
          <w:b w:val="0"/>
          <w:bCs w:val="0"/>
          <w:color w:val="auto"/>
          <w:lang w:val="en-US" w:eastAsia="zh-CN"/>
        </w:rPr>
        <w:t>待定，以</w:t>
      </w:r>
      <w:r>
        <w:rPr>
          <w:rStyle w:val="9"/>
          <w:rFonts w:hint="eastAsia" w:ascii="仿宋_GB2312" w:hAnsi="仿宋_GB2312" w:eastAsia="仿宋_GB2312" w:cs="仿宋_GB2312"/>
          <w:b w:val="0"/>
          <w:bCs w:val="0"/>
          <w:color w:val="auto"/>
        </w:rPr>
        <w:t>在广西特岗教师招聘网上发布公告</w:t>
      </w:r>
      <w:r>
        <w:rPr>
          <w:rStyle w:val="9"/>
          <w:rFonts w:hint="eastAsia" w:ascii="仿宋_GB2312" w:hAnsi="仿宋_GB2312" w:eastAsia="仿宋_GB2312" w:cs="仿宋_GB2312"/>
          <w:b w:val="0"/>
          <w:bCs w:val="0"/>
          <w:color w:val="auto"/>
          <w:lang w:val="en-US" w:eastAsia="zh-CN"/>
        </w:rPr>
        <w:t>或电话通知为准，请保持电话畅通。</w:t>
      </w:r>
    </w:p>
    <w:p>
      <w:pPr>
        <w:keepNext w:val="0"/>
        <w:keepLines w:val="0"/>
        <w:pageBreakBefore w:val="0"/>
        <w:kinsoku/>
        <w:wordWrap/>
        <w:overflowPunct/>
        <w:topLinePunct w:val="0"/>
        <w:autoSpaceDE/>
        <w:autoSpaceDN/>
        <w:bidi w:val="0"/>
        <w:adjustRightInd/>
        <w:snapToGrid/>
        <w:spacing w:line="560" w:lineRule="exact"/>
        <w:ind w:firstLine="651" w:firstLineChars="200"/>
        <w:textAlignment w:val="auto"/>
        <w:rPr>
          <w:rFonts w:hint="eastAsia" w:ascii="楷体_GB2312" w:hAnsi="楷体_GB2312" w:eastAsia="楷体_GB2312" w:cs="楷体_GB2312"/>
          <w:b/>
          <w:bCs/>
          <w:color w:val="000000"/>
          <w:spacing w:val="2"/>
          <w:sz w:val="32"/>
          <w:lang w:val="en-US" w:eastAsia="zh-CN"/>
        </w:rPr>
      </w:pPr>
      <w:r>
        <w:rPr>
          <w:rFonts w:hint="eastAsia" w:ascii="楷体_GB2312" w:hAnsi="楷体_GB2312" w:eastAsia="楷体_GB2312" w:cs="楷体_GB2312"/>
          <w:b/>
          <w:bCs/>
          <w:color w:val="000000"/>
          <w:spacing w:val="2"/>
          <w:sz w:val="32"/>
          <w:lang w:eastAsia="zh-CN"/>
        </w:rPr>
        <w:t>（</w:t>
      </w:r>
      <w:r>
        <w:rPr>
          <w:rFonts w:hint="eastAsia" w:ascii="楷体_GB2312" w:hAnsi="楷体_GB2312" w:eastAsia="楷体_GB2312" w:cs="楷体_GB2312"/>
          <w:b/>
          <w:bCs/>
          <w:color w:val="000000"/>
          <w:spacing w:val="2"/>
          <w:sz w:val="32"/>
          <w:lang w:val="en-US" w:eastAsia="zh-CN"/>
        </w:rPr>
        <w:t>二</w:t>
      </w:r>
      <w:r>
        <w:rPr>
          <w:rFonts w:hint="eastAsia" w:ascii="楷体_GB2312" w:hAnsi="楷体_GB2312" w:eastAsia="楷体_GB2312" w:cs="楷体_GB2312"/>
          <w:b/>
          <w:bCs/>
          <w:color w:val="000000"/>
          <w:spacing w:val="2"/>
          <w:sz w:val="32"/>
          <w:lang w:eastAsia="zh-CN"/>
        </w:rPr>
        <w:t>）</w:t>
      </w:r>
      <w:r>
        <w:rPr>
          <w:rFonts w:hint="eastAsia" w:ascii="楷体_GB2312" w:hAnsi="楷体_GB2312" w:eastAsia="楷体_GB2312" w:cs="楷体_GB2312"/>
          <w:b/>
          <w:bCs/>
          <w:color w:val="000000"/>
          <w:spacing w:val="2"/>
          <w:sz w:val="32"/>
          <w:lang w:val="en-US" w:eastAsia="zh-CN"/>
        </w:rPr>
        <w:t>面试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pacing w:val="0"/>
          <w:sz w:val="32"/>
          <w:lang w:val="en-US" w:eastAsia="zh-CN"/>
        </w:rPr>
      </w:pPr>
      <w:r>
        <w:rPr>
          <w:rFonts w:hint="eastAsia" w:ascii="仿宋_GB2312" w:hAnsi="仿宋_GB2312" w:eastAsia="仿宋_GB2312" w:cs="仿宋_GB2312"/>
          <w:color w:val="000000"/>
          <w:spacing w:val="0"/>
          <w:sz w:val="32"/>
          <w:lang w:val="en-US" w:eastAsia="zh-CN"/>
        </w:rPr>
        <w:t>面试由县教育局、县人社局负责组织实施，同时邀请县纪检监察部门人员到现场对面试工作进行监督。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pacing w:val="0"/>
          <w:sz w:val="32"/>
          <w:lang w:val="en-US" w:eastAsia="zh-CN"/>
        </w:rPr>
      </w:pPr>
      <w:r>
        <w:rPr>
          <w:rFonts w:hint="eastAsia" w:ascii="仿宋_GB2312" w:hAnsi="仿宋_GB2312" w:eastAsia="仿宋_GB2312" w:cs="仿宋_GB2312"/>
          <w:color w:val="000000"/>
          <w:spacing w:val="0"/>
          <w:sz w:val="32"/>
          <w:lang w:val="en-US" w:eastAsia="zh-CN"/>
        </w:rPr>
        <w:t>1.面试人员：面试资格复审合格人员及洽谈面试通过人员。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Style w:val="9"/>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color w:val="000000"/>
          <w:spacing w:val="0"/>
          <w:sz w:val="32"/>
          <w:lang w:val="en-US" w:eastAsia="zh-CN"/>
        </w:rPr>
        <w:t>2.</w:t>
      </w:r>
      <w:r>
        <w:rPr>
          <w:rStyle w:val="9"/>
          <w:rFonts w:hint="eastAsia" w:ascii="仿宋_GB2312" w:hAnsi="仿宋_GB2312" w:eastAsia="仿宋_GB2312" w:cs="仿宋_GB2312"/>
          <w:b w:val="0"/>
          <w:bCs w:val="0"/>
          <w:color w:val="auto"/>
        </w:rPr>
        <w:t>面试时间</w:t>
      </w:r>
      <w:r>
        <w:rPr>
          <w:rStyle w:val="9"/>
          <w:rFonts w:hint="eastAsia" w:ascii="仿宋_GB2312" w:hAnsi="仿宋_GB2312" w:eastAsia="仿宋_GB2312" w:cs="仿宋_GB2312"/>
          <w:b w:val="0"/>
          <w:bCs w:val="0"/>
          <w:color w:val="auto"/>
          <w:lang w:val="en-US" w:eastAsia="zh-CN"/>
        </w:rPr>
        <w:t>及</w:t>
      </w:r>
      <w:r>
        <w:rPr>
          <w:rStyle w:val="9"/>
          <w:rFonts w:hint="eastAsia" w:ascii="仿宋_GB2312" w:hAnsi="仿宋_GB2312" w:eastAsia="仿宋_GB2312" w:cs="仿宋_GB2312"/>
          <w:b w:val="0"/>
          <w:bCs w:val="0"/>
          <w:color w:val="auto"/>
        </w:rPr>
        <w:t>地点</w:t>
      </w:r>
      <w:r>
        <w:rPr>
          <w:rStyle w:val="9"/>
          <w:rFonts w:hint="eastAsia" w:ascii="仿宋_GB2312" w:hAnsi="仿宋_GB2312" w:eastAsia="仿宋_GB2312" w:cs="仿宋_GB2312"/>
          <w:b w:val="0"/>
          <w:bCs w:val="0"/>
          <w:color w:val="auto"/>
          <w:lang w:val="en-US" w:eastAsia="zh-CN"/>
        </w:rPr>
        <w:t>待定，以</w:t>
      </w:r>
      <w:r>
        <w:rPr>
          <w:rStyle w:val="9"/>
          <w:rFonts w:hint="eastAsia" w:ascii="仿宋_GB2312" w:hAnsi="仿宋_GB2312" w:eastAsia="仿宋_GB2312" w:cs="仿宋_GB2312"/>
          <w:b w:val="0"/>
          <w:bCs w:val="0"/>
          <w:color w:val="auto"/>
        </w:rPr>
        <w:t>在广西特岗教师招聘网上发布公告</w:t>
      </w:r>
      <w:r>
        <w:rPr>
          <w:rStyle w:val="9"/>
          <w:rFonts w:hint="eastAsia" w:ascii="仿宋_GB2312" w:hAnsi="仿宋_GB2312" w:eastAsia="仿宋_GB2312" w:cs="仿宋_GB2312"/>
          <w:b w:val="0"/>
          <w:bCs w:val="0"/>
          <w:color w:val="auto"/>
          <w:lang w:val="en-US" w:eastAsia="zh-CN"/>
        </w:rPr>
        <w:t>或电话通知为准，请保持电话畅通。</w:t>
      </w:r>
    </w:p>
    <w:p>
      <w:pPr>
        <w:keepNext w:val="0"/>
        <w:keepLines w:val="0"/>
        <w:pageBreakBefore w:val="0"/>
        <w:kinsoku/>
        <w:wordWrap/>
        <w:overflowPunct/>
        <w:topLinePunct w:val="0"/>
        <w:autoSpaceDE/>
        <w:autoSpaceDN/>
        <w:bidi w:val="0"/>
        <w:adjustRightInd/>
        <w:snapToGrid/>
        <w:spacing w:line="560" w:lineRule="exact"/>
        <w:ind w:firstLine="648" w:firstLineChars="200"/>
        <w:textAlignment w:val="auto"/>
        <w:rPr>
          <w:rFonts w:hint="eastAsia" w:ascii="仿宋_GB2312" w:hAnsi="仿宋_GB2312" w:eastAsia="仿宋_GB2312" w:cs="仿宋_GB2312"/>
          <w:color w:val="000000"/>
          <w:spacing w:val="2"/>
          <w:sz w:val="32"/>
        </w:rPr>
      </w:pPr>
      <w:r>
        <w:rPr>
          <w:rFonts w:hint="eastAsia" w:ascii="仿宋_GB2312" w:hAnsi="仿宋_GB2312" w:eastAsia="仿宋_GB2312" w:cs="仿宋_GB2312"/>
          <w:color w:val="000000"/>
          <w:spacing w:val="2"/>
          <w:sz w:val="32"/>
          <w:lang w:val="en-US" w:eastAsia="zh-CN"/>
        </w:rPr>
        <w:t>3.</w:t>
      </w:r>
      <w:r>
        <w:rPr>
          <w:rFonts w:hint="eastAsia" w:ascii="仿宋_GB2312" w:hAnsi="仿宋_GB2312" w:eastAsia="仿宋_GB2312" w:cs="仿宋_GB2312"/>
          <w:color w:val="000000"/>
          <w:spacing w:val="2"/>
          <w:sz w:val="32"/>
        </w:rPr>
        <w:t>面试内容及形式</w:t>
      </w:r>
    </w:p>
    <w:p>
      <w:pPr>
        <w:keepNext w:val="0"/>
        <w:keepLines w:val="0"/>
        <w:pageBreakBefore w:val="0"/>
        <w:kinsoku/>
        <w:wordWrap/>
        <w:overflowPunct/>
        <w:topLinePunct w:val="0"/>
        <w:autoSpaceDE/>
        <w:autoSpaceDN/>
        <w:bidi w:val="0"/>
        <w:adjustRightInd/>
        <w:snapToGrid/>
        <w:spacing w:line="560" w:lineRule="exact"/>
        <w:ind w:firstLine="648" w:firstLineChars="200"/>
        <w:textAlignment w:val="auto"/>
        <w:rPr>
          <w:rFonts w:hint="eastAsia" w:ascii="仿宋_GB2312" w:hAnsi="仿宋_GB2312" w:eastAsia="仿宋_GB2312" w:cs="仿宋_GB2312"/>
          <w:color w:val="000000"/>
          <w:spacing w:val="2"/>
          <w:sz w:val="32"/>
          <w:lang w:eastAsia="zh-CN"/>
        </w:rPr>
      </w:pPr>
      <w:r>
        <w:rPr>
          <w:rFonts w:hint="eastAsia" w:ascii="仿宋_GB2312" w:hAnsi="仿宋_GB2312" w:eastAsia="仿宋_GB2312" w:cs="仿宋_GB2312"/>
          <w:color w:val="000000"/>
          <w:spacing w:val="2"/>
          <w:sz w:val="32"/>
        </w:rPr>
        <w:t>面试主要考核应聘人员教育教学</w:t>
      </w:r>
      <w:r>
        <w:rPr>
          <w:rFonts w:hint="eastAsia" w:ascii="仿宋_GB2312" w:hAnsi="仿宋_GB2312" w:eastAsia="仿宋_GB2312" w:cs="仿宋_GB2312"/>
          <w:color w:val="000000"/>
          <w:spacing w:val="2"/>
          <w:sz w:val="32"/>
          <w:lang w:val="en-US" w:eastAsia="zh-CN"/>
        </w:rPr>
        <w:t>业务</w:t>
      </w:r>
      <w:r>
        <w:rPr>
          <w:rFonts w:hint="eastAsia" w:ascii="仿宋_GB2312" w:hAnsi="仿宋_GB2312" w:eastAsia="仿宋_GB2312" w:cs="仿宋_GB2312"/>
          <w:color w:val="000000"/>
          <w:spacing w:val="2"/>
          <w:sz w:val="32"/>
        </w:rPr>
        <w:t>方面的能力。通过</w:t>
      </w:r>
      <w:r>
        <w:rPr>
          <w:rFonts w:hint="eastAsia" w:ascii="仿宋_GB2312" w:hAnsi="仿宋_GB2312" w:eastAsia="仿宋_GB2312" w:cs="仿宋_GB2312"/>
          <w:b/>
          <w:bCs/>
          <w:color w:val="000000"/>
          <w:spacing w:val="2"/>
          <w:sz w:val="32"/>
        </w:rPr>
        <w:t>说课或说课+技能测试</w:t>
      </w:r>
      <w:r>
        <w:rPr>
          <w:rFonts w:hint="eastAsia" w:ascii="仿宋_GB2312" w:hAnsi="仿宋_GB2312" w:eastAsia="仿宋_GB2312" w:cs="仿宋_GB2312"/>
          <w:color w:val="000000"/>
          <w:spacing w:val="2"/>
          <w:sz w:val="32"/>
        </w:rPr>
        <w:t>的方式进行</w:t>
      </w:r>
      <w:r>
        <w:rPr>
          <w:rFonts w:hint="eastAsia" w:ascii="仿宋_GB2312" w:hAnsi="仿宋_GB2312" w:eastAsia="仿宋_GB2312" w:cs="仿宋_GB2312"/>
          <w:color w:val="000000"/>
          <w:spacing w:val="2"/>
          <w:sz w:val="32"/>
          <w:lang w:eastAsia="zh-CN"/>
        </w:rPr>
        <w:t>。</w:t>
      </w:r>
    </w:p>
    <w:p>
      <w:pPr>
        <w:keepNext w:val="0"/>
        <w:keepLines w:val="0"/>
        <w:pageBreakBefore w:val="0"/>
        <w:kinsoku/>
        <w:wordWrap/>
        <w:overflowPunct/>
        <w:topLinePunct w:val="0"/>
        <w:autoSpaceDE/>
        <w:autoSpaceDN/>
        <w:bidi w:val="0"/>
        <w:adjustRightInd/>
        <w:snapToGrid/>
        <w:spacing w:line="560" w:lineRule="exact"/>
        <w:ind w:firstLine="648" w:firstLineChars="200"/>
        <w:textAlignment w:val="auto"/>
        <w:rPr>
          <w:rFonts w:hint="eastAsia" w:ascii="仿宋_GB2312" w:hAnsi="仿宋_GB2312" w:eastAsia="仿宋_GB2312" w:cs="仿宋_GB2312"/>
          <w:b w:val="0"/>
          <w:bCs w:val="0"/>
          <w:color w:val="000000"/>
          <w:spacing w:val="2"/>
          <w:sz w:val="32"/>
          <w:highlight w:val="none"/>
          <w:lang w:val="en-US" w:eastAsia="zh-CN"/>
        </w:rPr>
      </w:pPr>
      <w:r>
        <w:rPr>
          <w:rFonts w:hint="eastAsia" w:ascii="仿宋_GB2312" w:hAnsi="仿宋_GB2312" w:eastAsia="仿宋_GB2312" w:cs="仿宋_GB2312"/>
          <w:b w:val="0"/>
          <w:bCs w:val="0"/>
          <w:color w:val="000000"/>
          <w:spacing w:val="2"/>
          <w:sz w:val="32"/>
          <w:highlight w:val="none"/>
          <w:lang w:val="en-US" w:eastAsia="zh-CN"/>
        </w:rPr>
        <w:t>（1）面试总成绩：总成绩=</w:t>
      </w:r>
      <w:r>
        <w:rPr>
          <w:rFonts w:hint="eastAsia" w:ascii="仿宋_GB2312" w:hAnsi="仿宋_GB2312" w:eastAsia="仿宋_GB2312" w:cs="仿宋_GB2312"/>
          <w:b w:val="0"/>
          <w:bCs w:val="0"/>
          <w:color w:val="000000"/>
          <w:spacing w:val="2"/>
          <w:sz w:val="32"/>
        </w:rPr>
        <w:t>说课</w:t>
      </w:r>
      <w:r>
        <w:rPr>
          <w:rFonts w:hint="eastAsia" w:ascii="仿宋_GB2312" w:hAnsi="仿宋_GB2312" w:eastAsia="仿宋_GB2312" w:cs="仿宋_GB2312"/>
          <w:b w:val="0"/>
          <w:bCs w:val="0"/>
          <w:color w:val="000000"/>
          <w:spacing w:val="2"/>
          <w:sz w:val="32"/>
          <w:lang w:val="en-US" w:eastAsia="zh-CN"/>
        </w:rPr>
        <w:t>成绩</w:t>
      </w:r>
      <w:r>
        <w:rPr>
          <w:rFonts w:hint="eastAsia" w:ascii="仿宋_GB2312" w:hAnsi="仿宋_GB2312" w:eastAsia="仿宋_GB2312" w:cs="仿宋_GB2312"/>
          <w:b w:val="0"/>
          <w:bCs w:val="0"/>
          <w:color w:val="000000"/>
          <w:spacing w:val="2"/>
          <w:sz w:val="32"/>
          <w:lang w:eastAsia="zh-CN"/>
        </w:rPr>
        <w:t>（</w:t>
      </w:r>
      <w:r>
        <w:rPr>
          <w:rFonts w:hint="eastAsia" w:ascii="仿宋_GB2312" w:hAnsi="仿宋_GB2312" w:eastAsia="仿宋_GB2312" w:cs="仿宋_GB2312"/>
          <w:b w:val="0"/>
          <w:bCs w:val="0"/>
          <w:color w:val="000000"/>
          <w:spacing w:val="2"/>
          <w:sz w:val="32"/>
        </w:rPr>
        <w:t>说课+技能测试</w:t>
      </w:r>
      <w:r>
        <w:rPr>
          <w:rFonts w:hint="eastAsia" w:ascii="仿宋_GB2312" w:hAnsi="仿宋_GB2312" w:eastAsia="仿宋_GB2312" w:cs="仿宋_GB2312"/>
          <w:b w:val="0"/>
          <w:bCs w:val="0"/>
          <w:color w:val="000000"/>
          <w:spacing w:val="2"/>
          <w:sz w:val="32"/>
          <w:lang w:eastAsia="zh-CN"/>
        </w:rPr>
        <w:t>）</w:t>
      </w:r>
    </w:p>
    <w:p>
      <w:pPr>
        <w:keepNext w:val="0"/>
        <w:keepLines w:val="0"/>
        <w:pageBreakBefore w:val="0"/>
        <w:kinsoku/>
        <w:wordWrap/>
        <w:overflowPunct/>
        <w:topLinePunct w:val="0"/>
        <w:autoSpaceDE/>
        <w:autoSpaceDN/>
        <w:bidi w:val="0"/>
        <w:adjustRightInd/>
        <w:snapToGrid/>
        <w:spacing w:line="560" w:lineRule="exact"/>
        <w:ind w:firstLine="651" w:firstLineChars="200"/>
        <w:textAlignment w:val="auto"/>
        <w:rPr>
          <w:rFonts w:hint="eastAsia" w:ascii="仿宋_GB2312" w:hAnsi="仿宋_GB2312" w:eastAsia="仿宋_GB2312" w:cs="仿宋_GB2312"/>
          <w:b/>
          <w:bCs/>
          <w:color w:val="000000"/>
          <w:spacing w:val="2"/>
          <w:sz w:val="32"/>
          <w:highlight w:val="none"/>
        </w:rPr>
      </w:pPr>
      <w:r>
        <w:rPr>
          <w:rFonts w:hint="eastAsia" w:ascii="仿宋_GB2312" w:hAnsi="仿宋_GB2312" w:eastAsia="仿宋_GB2312" w:cs="仿宋_GB2312"/>
          <w:b/>
          <w:bCs/>
          <w:color w:val="000000"/>
          <w:spacing w:val="2"/>
          <w:sz w:val="32"/>
          <w:highlight w:val="none"/>
        </w:rPr>
        <w:t>说课</w:t>
      </w:r>
      <w:r>
        <w:rPr>
          <w:rFonts w:hint="eastAsia" w:ascii="仿宋_GB2312" w:hAnsi="仿宋_GB2312" w:eastAsia="仿宋_GB2312" w:cs="仿宋_GB2312"/>
          <w:b/>
          <w:bCs/>
          <w:color w:val="000000"/>
          <w:spacing w:val="2"/>
          <w:sz w:val="32"/>
          <w:highlight w:val="none"/>
          <w:lang w:val="en-US" w:eastAsia="zh-CN"/>
        </w:rPr>
        <w:t>：</w:t>
      </w:r>
      <w:r>
        <w:rPr>
          <w:rFonts w:hint="eastAsia" w:ascii="仿宋_GB2312" w:hAnsi="仿宋_GB2312" w:cs="仿宋_GB2312"/>
          <w:color w:val="000000"/>
          <w:spacing w:val="2"/>
          <w:sz w:val="32"/>
          <w:highlight w:val="none"/>
          <w:lang w:val="en-US" w:eastAsia="zh-CN"/>
        </w:rPr>
        <w:t>考生</w:t>
      </w:r>
      <w:r>
        <w:rPr>
          <w:rFonts w:hint="eastAsia" w:ascii="仿宋_GB2312" w:hAnsi="仿宋_GB2312" w:eastAsia="仿宋_GB2312" w:cs="仿宋_GB2312"/>
          <w:color w:val="000000"/>
          <w:spacing w:val="2"/>
          <w:sz w:val="32"/>
          <w:highlight w:val="none"/>
        </w:rPr>
        <w:t>在指定的备课室独立准备说课教案(时间30分钟)；然后在面试考场完成说课</w:t>
      </w:r>
      <w:r>
        <w:rPr>
          <w:rFonts w:hint="eastAsia" w:ascii="仿宋_GB2312" w:hAnsi="仿宋_GB2312" w:eastAsia="仿宋_GB2312" w:cs="仿宋_GB2312"/>
          <w:color w:val="000000"/>
          <w:spacing w:val="2"/>
          <w:sz w:val="32"/>
          <w:highlight w:val="none"/>
          <w:lang w:eastAsia="zh-CN"/>
        </w:rPr>
        <w:t>（</w:t>
      </w:r>
      <w:r>
        <w:rPr>
          <w:rFonts w:hint="eastAsia" w:ascii="仿宋_GB2312" w:hAnsi="仿宋_GB2312" w:eastAsia="仿宋_GB2312" w:cs="仿宋_GB2312"/>
          <w:color w:val="000000"/>
          <w:spacing w:val="2"/>
          <w:sz w:val="32"/>
          <w:highlight w:val="none"/>
          <w:lang w:val="en-US" w:eastAsia="zh-CN"/>
        </w:rPr>
        <w:t>10分钟</w:t>
      </w:r>
      <w:r>
        <w:rPr>
          <w:rFonts w:hint="eastAsia" w:ascii="仿宋_GB2312" w:hAnsi="仿宋_GB2312" w:eastAsia="仿宋_GB2312" w:cs="仿宋_GB2312"/>
          <w:color w:val="000000"/>
          <w:spacing w:val="2"/>
          <w:sz w:val="32"/>
          <w:highlight w:val="none"/>
          <w:lang w:eastAsia="zh-CN"/>
        </w:rPr>
        <w:t>），</w:t>
      </w:r>
      <w:r>
        <w:rPr>
          <w:rFonts w:hint="eastAsia" w:ascii="仿宋_GB2312" w:hAnsi="仿宋_GB2312" w:eastAsia="仿宋_GB2312" w:cs="仿宋_GB2312"/>
          <w:color w:val="000000"/>
          <w:spacing w:val="2"/>
          <w:sz w:val="32"/>
          <w:highlight w:val="none"/>
        </w:rPr>
        <w:t>总分为100分，说课教案不列入测评要素</w:t>
      </w:r>
      <w:r>
        <w:rPr>
          <w:rFonts w:hint="eastAsia" w:ascii="仿宋_GB2312" w:hAnsi="仿宋_GB2312" w:cs="仿宋_GB2312"/>
          <w:color w:val="000000"/>
          <w:spacing w:val="2"/>
          <w:sz w:val="32"/>
          <w:highlight w:val="none"/>
          <w:lang w:eastAsia="zh-CN"/>
        </w:rPr>
        <w:t>、</w:t>
      </w:r>
      <w:r>
        <w:rPr>
          <w:rFonts w:hint="eastAsia" w:ascii="仿宋_GB2312" w:hAnsi="仿宋_GB2312" w:eastAsia="仿宋_GB2312" w:cs="仿宋_GB2312"/>
          <w:color w:val="000000"/>
          <w:spacing w:val="2"/>
          <w:sz w:val="32"/>
          <w:highlight w:val="none"/>
        </w:rPr>
        <w:t>不计分</w:t>
      </w:r>
      <w:r>
        <w:rPr>
          <w:rFonts w:hint="eastAsia" w:ascii="仿宋_GB2312" w:hAnsi="仿宋_GB2312" w:cs="仿宋_GB2312"/>
          <w:color w:val="000000"/>
          <w:spacing w:val="2"/>
          <w:sz w:val="32"/>
          <w:highlight w:val="none"/>
          <w:lang w:eastAsia="zh-CN"/>
        </w:rPr>
        <w:t>，</w:t>
      </w:r>
      <w:r>
        <w:rPr>
          <w:rFonts w:hint="eastAsia" w:ascii="仿宋_GB2312" w:hAnsi="仿宋_GB2312" w:eastAsia="仿宋_GB2312" w:cs="仿宋_GB2312"/>
          <w:color w:val="000000"/>
          <w:spacing w:val="2"/>
          <w:sz w:val="32"/>
          <w:highlight w:val="none"/>
        </w:rPr>
        <w:t>60分</w:t>
      </w:r>
      <w:r>
        <w:rPr>
          <w:rFonts w:hint="eastAsia" w:ascii="仿宋_GB2312" w:hAnsi="仿宋_GB2312" w:cs="仿宋_GB2312"/>
          <w:color w:val="000000"/>
          <w:spacing w:val="2"/>
          <w:sz w:val="32"/>
          <w:highlight w:val="none"/>
          <w:lang w:val="en-US" w:eastAsia="zh-CN"/>
        </w:rPr>
        <w:t>及</w:t>
      </w:r>
      <w:r>
        <w:rPr>
          <w:rFonts w:hint="eastAsia" w:ascii="仿宋_GB2312" w:hAnsi="仿宋_GB2312" w:eastAsia="仿宋_GB2312" w:cs="仿宋_GB2312"/>
          <w:color w:val="000000"/>
          <w:spacing w:val="2"/>
          <w:sz w:val="32"/>
          <w:highlight w:val="none"/>
        </w:rPr>
        <w:t>以上为合格</w:t>
      </w:r>
      <w:r>
        <w:rPr>
          <w:rFonts w:hint="eastAsia" w:ascii="仿宋_GB2312" w:hAnsi="仿宋_GB2312" w:eastAsia="仿宋_GB2312" w:cs="仿宋_GB2312"/>
          <w:color w:val="000000"/>
          <w:spacing w:val="2"/>
          <w:sz w:val="32"/>
          <w:highlight w:val="none"/>
          <w:lang w:eastAsia="zh-CN"/>
        </w:rPr>
        <w:t>。</w:t>
      </w:r>
      <w:r>
        <w:rPr>
          <w:rFonts w:hint="eastAsia" w:ascii="仿宋_GB2312" w:hAnsi="仿宋_GB2312" w:eastAsia="仿宋_GB2312" w:cs="仿宋_GB2312"/>
          <w:szCs w:val="32"/>
          <w:highlight w:val="none"/>
        </w:rPr>
        <w:t>末位考生出现两人以上</w:t>
      </w:r>
      <w:r>
        <w:rPr>
          <w:rFonts w:hint="eastAsia" w:ascii="仿宋_GB2312" w:hAnsi="仿宋_GB2312" w:eastAsia="仿宋_GB2312" w:cs="仿宋_GB2312"/>
          <w:szCs w:val="32"/>
          <w:highlight w:val="none"/>
          <w:lang w:val="en-US" w:eastAsia="zh-CN"/>
        </w:rPr>
        <w:t>说课</w:t>
      </w:r>
      <w:r>
        <w:rPr>
          <w:rFonts w:hint="eastAsia" w:ascii="仿宋_GB2312" w:hAnsi="仿宋_GB2312" w:eastAsia="仿宋_GB2312" w:cs="仿宋_GB2312"/>
          <w:szCs w:val="32"/>
          <w:highlight w:val="none"/>
        </w:rPr>
        <w:t>成绩并列时，</w:t>
      </w:r>
      <w:r>
        <w:rPr>
          <w:rFonts w:hint="eastAsia" w:ascii="仿宋_GB2312" w:hAnsi="仿宋_GB2312" w:eastAsia="仿宋_GB2312" w:cs="仿宋_GB2312"/>
          <w:szCs w:val="32"/>
          <w:highlight w:val="none"/>
          <w:lang w:val="en-US" w:eastAsia="zh-CN"/>
        </w:rPr>
        <w:t>由主考官</w:t>
      </w:r>
      <w:r>
        <w:rPr>
          <w:rFonts w:hint="eastAsia" w:ascii="仿宋_GB2312" w:hAnsi="仿宋_GB2312" w:cs="仿宋_GB2312"/>
          <w:szCs w:val="32"/>
          <w:highlight w:val="none"/>
          <w:lang w:val="en-US" w:eastAsia="zh-CN"/>
        </w:rPr>
        <w:t>再次</w:t>
      </w:r>
      <w:r>
        <w:rPr>
          <w:rFonts w:hint="eastAsia" w:ascii="仿宋_GB2312" w:hAnsi="仿宋_GB2312" w:eastAsia="仿宋_GB2312" w:cs="仿宋_GB2312"/>
          <w:szCs w:val="32"/>
          <w:highlight w:val="none"/>
          <w:lang w:val="en-US" w:eastAsia="zh-CN"/>
        </w:rPr>
        <w:t>组织进行现场加试答辩（1至2题答辩题），以答辩</w:t>
      </w:r>
      <w:r>
        <w:rPr>
          <w:rFonts w:hint="eastAsia" w:ascii="仿宋_GB2312" w:hAnsi="仿宋_GB2312" w:eastAsia="仿宋_GB2312" w:cs="仿宋_GB2312"/>
          <w:szCs w:val="32"/>
          <w:highlight w:val="none"/>
        </w:rPr>
        <w:t>成绩高</w:t>
      </w:r>
      <w:r>
        <w:rPr>
          <w:rFonts w:hint="eastAsia" w:ascii="仿宋_GB2312" w:hAnsi="仿宋_GB2312" w:eastAsia="仿宋_GB2312" w:cs="仿宋_GB2312"/>
          <w:szCs w:val="32"/>
          <w:highlight w:val="none"/>
          <w:lang w:val="en-US" w:eastAsia="zh-CN"/>
        </w:rPr>
        <w:t>者</w:t>
      </w:r>
      <w:r>
        <w:rPr>
          <w:rFonts w:hint="eastAsia" w:ascii="仿宋_GB2312" w:hAnsi="仿宋_GB2312" w:eastAsia="仿宋_GB2312" w:cs="仿宋_GB2312"/>
          <w:szCs w:val="32"/>
          <w:highlight w:val="none"/>
        </w:rPr>
        <w:t>确定体检人选</w:t>
      </w:r>
      <w:r>
        <w:rPr>
          <w:rFonts w:hint="eastAsia" w:ascii="仿宋_GB2312" w:hAnsi="仿宋_GB2312" w:eastAsia="仿宋_GB2312" w:cs="仿宋_GB231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651" w:firstLineChars="200"/>
        <w:textAlignment w:val="auto"/>
        <w:rPr>
          <w:rFonts w:hint="eastAsia" w:ascii="仿宋_GB2312" w:hAnsi="仿宋_GB2312" w:eastAsia="仿宋_GB2312" w:cs="仿宋_GB2312"/>
          <w:color w:val="000000"/>
          <w:spacing w:val="2"/>
          <w:sz w:val="32"/>
          <w:lang w:val="en-US" w:eastAsia="zh-CN"/>
        </w:rPr>
      </w:pPr>
      <w:r>
        <w:rPr>
          <w:rFonts w:hint="eastAsia" w:ascii="仿宋_GB2312" w:hAnsi="仿宋_GB2312" w:eastAsia="仿宋_GB2312" w:cs="仿宋_GB2312"/>
          <w:b/>
          <w:bCs/>
          <w:color w:val="000000"/>
          <w:spacing w:val="2"/>
          <w:sz w:val="32"/>
          <w:highlight w:val="none"/>
        </w:rPr>
        <w:t>说课+技能测试</w:t>
      </w:r>
      <w:r>
        <w:rPr>
          <w:rFonts w:hint="eastAsia" w:ascii="仿宋_GB2312" w:hAnsi="仿宋_GB2312" w:eastAsia="仿宋_GB2312" w:cs="仿宋_GB2312"/>
          <w:b/>
          <w:bCs/>
          <w:color w:val="000000"/>
          <w:spacing w:val="2"/>
          <w:sz w:val="32"/>
          <w:highlight w:val="none"/>
          <w:lang w:eastAsia="zh-CN"/>
        </w:rPr>
        <w:t>：</w:t>
      </w:r>
      <w:r>
        <w:rPr>
          <w:rFonts w:hint="eastAsia" w:ascii="仿宋_GB2312" w:hAnsi="仿宋_GB2312" w:cs="仿宋_GB2312"/>
          <w:color w:val="000000"/>
          <w:spacing w:val="2"/>
          <w:sz w:val="32"/>
          <w:highlight w:val="none"/>
          <w:lang w:val="en-US" w:eastAsia="zh-CN"/>
        </w:rPr>
        <w:t>考生</w:t>
      </w:r>
      <w:r>
        <w:rPr>
          <w:rFonts w:hint="eastAsia" w:ascii="仿宋_GB2312" w:hAnsi="仿宋_GB2312" w:eastAsia="仿宋_GB2312" w:cs="仿宋_GB2312"/>
          <w:color w:val="000000"/>
          <w:spacing w:val="2"/>
          <w:sz w:val="32"/>
          <w:highlight w:val="none"/>
        </w:rPr>
        <w:t>在指定的备课室独立准备说课教案(时间30分钟)；然后在面试考场完成说课(时间10分钟)；最后到实践技能操作场地进行实践技能测试(时间由各学科根据具体情况确定，最多不超过1小时)。总分为100分(</w:t>
      </w:r>
      <w:r>
        <w:rPr>
          <w:rFonts w:hint="eastAsia" w:ascii="仿宋_GB2312" w:hAnsi="仿宋_GB2312" w:eastAsia="仿宋_GB2312" w:cs="仿宋_GB2312"/>
          <w:color w:val="000000"/>
          <w:spacing w:val="2"/>
          <w:sz w:val="32"/>
          <w:highlight w:val="none"/>
          <w:lang w:val="en-US" w:eastAsia="zh-CN"/>
        </w:rPr>
        <w:t>说课70%，</w:t>
      </w:r>
      <w:r>
        <w:rPr>
          <w:rFonts w:hint="eastAsia" w:ascii="仿宋_GB2312" w:hAnsi="仿宋_GB2312" w:cs="仿宋_GB2312"/>
          <w:color w:val="000000"/>
          <w:spacing w:val="2"/>
          <w:sz w:val="32"/>
          <w:highlight w:val="none"/>
          <w:lang w:val="en-US" w:eastAsia="zh-CN"/>
        </w:rPr>
        <w:t>技能测试</w:t>
      </w:r>
      <w:r>
        <w:rPr>
          <w:rFonts w:hint="eastAsia" w:ascii="仿宋_GB2312" w:hAnsi="仿宋_GB2312" w:eastAsia="仿宋_GB2312" w:cs="仿宋_GB2312"/>
          <w:color w:val="000000"/>
          <w:spacing w:val="2"/>
          <w:sz w:val="32"/>
          <w:highlight w:val="none"/>
          <w:lang w:val="en-US" w:eastAsia="zh-CN"/>
        </w:rPr>
        <w:t>30%）</w:t>
      </w:r>
      <w:r>
        <w:rPr>
          <w:rFonts w:hint="eastAsia" w:ascii="仿宋_GB2312" w:hAnsi="仿宋_GB2312" w:eastAsia="仿宋_GB2312" w:cs="仿宋_GB2312"/>
          <w:color w:val="000000"/>
          <w:spacing w:val="2"/>
          <w:sz w:val="32"/>
          <w:highlight w:val="none"/>
        </w:rPr>
        <w:t>。说课教案不列入测评要素</w:t>
      </w:r>
      <w:r>
        <w:rPr>
          <w:rFonts w:hint="eastAsia" w:ascii="仿宋_GB2312" w:hAnsi="仿宋_GB2312" w:cs="仿宋_GB2312"/>
          <w:color w:val="000000"/>
          <w:spacing w:val="2"/>
          <w:sz w:val="32"/>
          <w:highlight w:val="none"/>
          <w:lang w:eastAsia="zh-CN"/>
        </w:rPr>
        <w:t>、</w:t>
      </w:r>
      <w:r>
        <w:rPr>
          <w:rFonts w:hint="eastAsia" w:ascii="仿宋_GB2312" w:hAnsi="仿宋_GB2312" w:eastAsia="仿宋_GB2312" w:cs="仿宋_GB2312"/>
          <w:color w:val="000000"/>
          <w:spacing w:val="2"/>
          <w:sz w:val="32"/>
          <w:highlight w:val="none"/>
        </w:rPr>
        <w:t>不计分</w:t>
      </w:r>
      <w:r>
        <w:rPr>
          <w:rFonts w:hint="eastAsia" w:ascii="仿宋_GB2312" w:hAnsi="仿宋_GB2312" w:cs="仿宋_GB2312"/>
          <w:color w:val="000000"/>
          <w:spacing w:val="2"/>
          <w:sz w:val="32"/>
          <w:highlight w:val="none"/>
          <w:lang w:eastAsia="zh-CN"/>
        </w:rPr>
        <w:t>，</w:t>
      </w:r>
      <w:r>
        <w:rPr>
          <w:rFonts w:hint="eastAsia" w:ascii="仿宋_GB2312" w:hAnsi="仿宋_GB2312" w:eastAsia="仿宋_GB2312" w:cs="仿宋_GB2312"/>
          <w:color w:val="000000"/>
          <w:spacing w:val="2"/>
          <w:sz w:val="32"/>
          <w:highlight w:val="none"/>
        </w:rPr>
        <w:t>60分</w:t>
      </w:r>
      <w:r>
        <w:rPr>
          <w:rFonts w:hint="eastAsia" w:ascii="仿宋_GB2312" w:hAnsi="仿宋_GB2312" w:cs="仿宋_GB2312"/>
          <w:color w:val="000000"/>
          <w:spacing w:val="2"/>
          <w:sz w:val="32"/>
          <w:highlight w:val="none"/>
          <w:lang w:val="en-US" w:eastAsia="zh-CN"/>
        </w:rPr>
        <w:t>及</w:t>
      </w:r>
      <w:r>
        <w:rPr>
          <w:rFonts w:hint="eastAsia" w:ascii="仿宋_GB2312" w:hAnsi="仿宋_GB2312" w:eastAsia="仿宋_GB2312" w:cs="仿宋_GB2312"/>
          <w:color w:val="000000"/>
          <w:spacing w:val="2"/>
          <w:sz w:val="32"/>
          <w:highlight w:val="none"/>
        </w:rPr>
        <w:t>以上为合格</w:t>
      </w:r>
      <w:r>
        <w:rPr>
          <w:rFonts w:hint="eastAsia" w:ascii="仿宋_GB2312" w:hAnsi="仿宋_GB2312" w:eastAsia="仿宋_GB2312" w:cs="仿宋_GB2312"/>
          <w:color w:val="000000"/>
          <w:spacing w:val="2"/>
          <w:sz w:val="32"/>
          <w:highlight w:val="none"/>
          <w:lang w:eastAsia="zh-CN"/>
        </w:rPr>
        <w:t>。</w:t>
      </w:r>
      <w:r>
        <w:rPr>
          <w:rFonts w:hint="eastAsia" w:ascii="仿宋_GB2312" w:hAnsi="仿宋_GB2312" w:eastAsia="仿宋_GB2312" w:cs="仿宋_GB2312"/>
          <w:szCs w:val="32"/>
          <w:highlight w:val="none"/>
        </w:rPr>
        <w:t>末位考生出现两人以上面试成绩并列时，看说课成绩高</w:t>
      </w:r>
      <w:r>
        <w:rPr>
          <w:rFonts w:hint="eastAsia" w:ascii="仿宋_GB2312" w:hAnsi="仿宋_GB2312" w:eastAsia="仿宋_GB2312" w:cs="仿宋_GB2312"/>
          <w:szCs w:val="32"/>
          <w:highlight w:val="none"/>
          <w:lang w:val="en-US" w:eastAsia="zh-CN"/>
        </w:rPr>
        <w:t>者</w:t>
      </w:r>
      <w:r>
        <w:rPr>
          <w:rFonts w:hint="eastAsia" w:ascii="仿宋_GB2312" w:hAnsi="仿宋_GB2312" w:eastAsia="仿宋_GB2312" w:cs="仿宋_GB2312"/>
          <w:szCs w:val="32"/>
          <w:highlight w:val="none"/>
        </w:rPr>
        <w:t>确定体检人选</w:t>
      </w:r>
      <w:r>
        <w:rPr>
          <w:rFonts w:hint="eastAsia" w:ascii="仿宋_GB2312" w:hAnsi="仿宋_GB2312" w:eastAsia="仿宋_GB2312" w:cs="仿宋_GB231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648" w:firstLineChars="200"/>
        <w:textAlignment w:val="auto"/>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color w:val="000000"/>
          <w:spacing w:val="2"/>
          <w:sz w:val="32"/>
          <w:lang w:val="en-US" w:eastAsia="zh-CN"/>
        </w:rPr>
        <w:t>（2）说课学科</w:t>
      </w:r>
      <w:r>
        <w:rPr>
          <w:rFonts w:hint="eastAsia" w:ascii="仿宋_GB2312" w:hAnsi="仿宋_GB2312" w:cs="仿宋_GB2312"/>
          <w:color w:val="000000"/>
          <w:spacing w:val="2"/>
          <w:sz w:val="32"/>
          <w:lang w:val="en-US" w:eastAsia="zh-CN"/>
        </w:rPr>
        <w:t>（</w:t>
      </w:r>
      <w:r>
        <w:rPr>
          <w:rFonts w:hint="eastAsia" w:ascii="仿宋_GB2312" w:hAnsi="仿宋_GB2312" w:eastAsia="仿宋_GB2312" w:cs="仿宋_GB2312"/>
          <w:spacing w:val="0"/>
          <w:sz w:val="32"/>
          <w:szCs w:val="32"/>
        </w:rPr>
        <w:t>初中</w:t>
      </w:r>
      <w:r>
        <w:rPr>
          <w:rFonts w:hint="eastAsia" w:ascii="仿宋_GB2312" w:hAnsi="仿宋_GB2312" w:eastAsia="仿宋_GB2312" w:cs="仿宋_GB2312"/>
          <w:spacing w:val="0"/>
          <w:sz w:val="32"/>
          <w:szCs w:val="32"/>
          <w:lang w:val="en-US" w:eastAsia="zh-CN"/>
        </w:rPr>
        <w:t>学科</w:t>
      </w:r>
      <w:r>
        <w:rPr>
          <w:rFonts w:hint="eastAsia" w:ascii="仿宋_GB2312" w:hAnsi="仿宋_GB2312" w:cs="仿宋_GB2312"/>
          <w:color w:val="000000"/>
          <w:spacing w:val="2"/>
          <w:sz w:val="32"/>
          <w:lang w:val="en-US" w:eastAsia="zh-CN"/>
        </w:rPr>
        <w:t>）</w:t>
      </w:r>
      <w:r>
        <w:rPr>
          <w:rFonts w:hint="eastAsia" w:ascii="仿宋_GB2312" w:hAnsi="仿宋_GB2312" w:eastAsia="仿宋_GB2312" w:cs="仿宋_GB2312"/>
          <w:color w:val="000000"/>
          <w:spacing w:val="2"/>
          <w:sz w:val="32"/>
          <w:lang w:val="en-US" w:eastAsia="zh-CN"/>
        </w:rPr>
        <w:t>：</w:t>
      </w:r>
      <w:r>
        <w:rPr>
          <w:rFonts w:hint="eastAsia" w:ascii="仿宋_GB2312" w:hAnsi="仿宋_GB2312" w:eastAsia="仿宋_GB2312" w:cs="仿宋_GB2312"/>
          <w:spacing w:val="0"/>
          <w:sz w:val="32"/>
          <w:szCs w:val="32"/>
        </w:rPr>
        <w:t>政治</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思想品德</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w:t>
      </w:r>
      <w:r>
        <w:rPr>
          <w:rFonts w:hint="eastAsia" w:ascii="仿宋_GB2312" w:hAnsi="仿宋_GB2312" w:eastAsia="仿宋_GB2312" w:cs="仿宋_GB2312"/>
          <w:spacing w:val="0"/>
          <w:sz w:val="32"/>
          <w:szCs w:val="32"/>
        </w:rPr>
        <w:t>语文</w:t>
      </w:r>
      <w:r>
        <w:rPr>
          <w:rFonts w:hint="eastAsia" w:ascii="仿宋_GB2312" w:hAnsi="仿宋_GB2312" w:eastAsia="仿宋_GB2312" w:cs="仿宋_GB2312"/>
          <w:spacing w:val="0"/>
          <w:sz w:val="32"/>
          <w:szCs w:val="32"/>
          <w:lang w:val="en-US" w:eastAsia="zh-CN"/>
        </w:rPr>
        <w:t>、</w:t>
      </w:r>
      <w:r>
        <w:rPr>
          <w:rFonts w:hint="eastAsia" w:ascii="仿宋_GB2312" w:hAnsi="仿宋_GB2312" w:eastAsia="仿宋_GB2312" w:cs="仿宋_GB2312"/>
          <w:spacing w:val="0"/>
          <w:sz w:val="32"/>
          <w:szCs w:val="32"/>
        </w:rPr>
        <w:t>数学</w:t>
      </w:r>
      <w:r>
        <w:rPr>
          <w:rFonts w:hint="eastAsia" w:ascii="仿宋_GB2312" w:hAnsi="仿宋_GB2312" w:eastAsia="仿宋_GB2312" w:cs="仿宋_GB2312"/>
          <w:spacing w:val="0"/>
          <w:sz w:val="32"/>
          <w:szCs w:val="32"/>
          <w:lang w:val="en-US" w:eastAsia="zh-CN"/>
        </w:rPr>
        <w:t>、物理、化学、生物（科学）、</w:t>
      </w:r>
      <w:r>
        <w:rPr>
          <w:rFonts w:hint="eastAsia" w:ascii="仿宋_GB2312" w:hAnsi="仿宋_GB2312" w:eastAsia="仿宋_GB2312" w:cs="仿宋_GB2312"/>
          <w:spacing w:val="0"/>
          <w:sz w:val="32"/>
          <w:szCs w:val="32"/>
        </w:rPr>
        <w:t>历史</w:t>
      </w:r>
      <w:r>
        <w:rPr>
          <w:rFonts w:hint="eastAsia" w:ascii="仿宋_GB2312" w:hAnsi="仿宋_GB2312" w:eastAsia="仿宋_GB2312" w:cs="仿宋_GB2312"/>
          <w:spacing w:val="0"/>
          <w:sz w:val="32"/>
          <w:szCs w:val="32"/>
          <w:lang w:val="en-US" w:eastAsia="zh-CN"/>
        </w:rPr>
        <w:t>、</w:t>
      </w:r>
      <w:r>
        <w:rPr>
          <w:rFonts w:hint="eastAsia" w:ascii="仿宋_GB2312" w:hAnsi="仿宋_GB2312" w:eastAsia="仿宋_GB2312" w:cs="仿宋_GB2312"/>
          <w:spacing w:val="0"/>
          <w:sz w:val="32"/>
          <w:szCs w:val="32"/>
        </w:rPr>
        <w:t>地理</w:t>
      </w:r>
      <w:r>
        <w:rPr>
          <w:rFonts w:hint="eastAsia" w:ascii="仿宋_GB2312" w:hAnsi="仿宋_GB2312" w:eastAsia="仿宋_GB2312" w:cs="仿宋_GB2312"/>
          <w:spacing w:val="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8" w:firstLineChars="200"/>
        <w:textAlignment w:val="auto"/>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color w:val="000000"/>
          <w:spacing w:val="2"/>
          <w:sz w:val="32"/>
          <w:lang w:val="en-US" w:eastAsia="zh-CN"/>
        </w:rPr>
        <w:t>（3）</w:t>
      </w:r>
      <w:r>
        <w:rPr>
          <w:rFonts w:hint="eastAsia" w:ascii="仿宋_GB2312" w:hAnsi="仿宋_GB2312" w:eastAsia="仿宋_GB2312" w:cs="仿宋_GB2312"/>
          <w:color w:val="000000"/>
          <w:spacing w:val="2"/>
          <w:sz w:val="32"/>
        </w:rPr>
        <w:t>说课+技能测试</w:t>
      </w:r>
      <w:r>
        <w:rPr>
          <w:rFonts w:hint="eastAsia" w:ascii="仿宋_GB2312" w:hAnsi="仿宋_GB2312" w:eastAsia="仿宋_GB2312" w:cs="仿宋_GB2312"/>
          <w:color w:val="000000"/>
          <w:spacing w:val="2"/>
          <w:sz w:val="32"/>
          <w:lang w:val="en-US" w:eastAsia="zh-CN"/>
        </w:rPr>
        <w:t>学科：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初中学科：信息技术、英语、体育、音乐、美术；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pacing w:val="2"/>
          <w:sz w:val="32"/>
          <w:lang w:val="en-US" w:eastAsia="zh-CN"/>
        </w:rPr>
      </w:pPr>
      <w:r>
        <w:rPr>
          <w:rFonts w:hint="eastAsia" w:ascii="仿宋_GB2312" w:hAnsi="仿宋_GB2312" w:eastAsia="仿宋_GB2312" w:cs="仿宋_GB2312"/>
          <w:spacing w:val="0"/>
          <w:sz w:val="32"/>
          <w:szCs w:val="32"/>
          <w:lang w:val="en-US" w:eastAsia="zh-CN"/>
        </w:rPr>
        <w:t>小学学科：</w:t>
      </w:r>
      <w:r>
        <w:rPr>
          <w:rFonts w:hint="eastAsia" w:ascii="仿宋_GB2312" w:hAnsi="仿宋_GB2312" w:eastAsia="仿宋_GB2312" w:cs="仿宋_GB2312"/>
          <w:spacing w:val="0"/>
          <w:sz w:val="32"/>
          <w:szCs w:val="32"/>
        </w:rPr>
        <w:t>英语</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音乐、美术。</w:t>
      </w:r>
    </w:p>
    <w:p>
      <w:pPr>
        <w:keepNext w:val="0"/>
        <w:keepLines w:val="0"/>
        <w:pageBreakBefore w:val="0"/>
        <w:kinsoku/>
        <w:wordWrap/>
        <w:overflowPunct/>
        <w:topLinePunct w:val="0"/>
        <w:autoSpaceDE/>
        <w:autoSpaceDN/>
        <w:bidi w:val="0"/>
        <w:adjustRightInd/>
        <w:snapToGrid/>
        <w:spacing w:line="560" w:lineRule="exact"/>
        <w:ind w:firstLine="648" w:firstLineChars="200"/>
        <w:textAlignment w:val="auto"/>
        <w:rPr>
          <w:rFonts w:hint="eastAsia" w:ascii="仿宋" w:hAnsi="仿宋" w:cs="仿宋"/>
          <w:color w:val="000000"/>
          <w:spacing w:val="2"/>
          <w:sz w:val="32"/>
        </w:rPr>
      </w:pPr>
      <w:r>
        <w:rPr>
          <w:rFonts w:hint="eastAsia" w:ascii="仿宋" w:hAnsi="仿宋" w:cs="仿宋"/>
          <w:color w:val="000000"/>
          <w:spacing w:val="2"/>
          <w:sz w:val="32"/>
          <w:lang w:val="en-US" w:eastAsia="zh-CN"/>
        </w:rPr>
        <w:t>4.</w:t>
      </w:r>
      <w:r>
        <w:rPr>
          <w:rFonts w:hint="eastAsia" w:ascii="仿宋" w:hAnsi="仿宋" w:cs="仿宋"/>
          <w:color w:val="000000"/>
          <w:spacing w:val="2"/>
          <w:sz w:val="32"/>
        </w:rPr>
        <w:t>面试成绩计分办法</w:t>
      </w:r>
      <w:r>
        <w:rPr>
          <w:rFonts w:hint="eastAsia" w:ascii="仿宋" w:hAnsi="仿宋" w:cs="仿宋"/>
          <w:color w:val="000000"/>
          <w:spacing w:val="2"/>
          <w:sz w:val="32"/>
          <w:lang w:eastAsia="zh-CN"/>
        </w:rPr>
        <w:t>，</w:t>
      </w:r>
      <w:r>
        <w:rPr>
          <w:rFonts w:hint="eastAsia" w:ascii="仿宋" w:hAnsi="仿宋" w:cs="仿宋"/>
          <w:color w:val="000000"/>
          <w:spacing w:val="2"/>
          <w:sz w:val="32"/>
        </w:rPr>
        <w:t>考官按照每个测评要素逐项打分，考场计分员对7名考官评分进行汇总，去掉一个最高分，去掉一个最低分，计算出平均值(保留小数点后两位数)，得出考生面试成绩考场计分员对面试成绩进行统分后，交核分员复核签名送考场监督员审核，待考生面试工作全部结束后由主考官现场公布考场面试考生面试成绩，确定</w:t>
      </w:r>
      <w:r>
        <w:rPr>
          <w:rFonts w:hint="eastAsia" w:ascii="仿宋" w:hAnsi="仿宋" w:cs="仿宋"/>
          <w:color w:val="000000"/>
          <w:spacing w:val="2"/>
          <w:sz w:val="32"/>
          <w:lang w:val="en-US" w:eastAsia="zh-CN"/>
        </w:rPr>
        <w:t>体检</w:t>
      </w:r>
      <w:r>
        <w:rPr>
          <w:rFonts w:hint="eastAsia" w:ascii="仿宋" w:hAnsi="仿宋" w:cs="仿宋"/>
          <w:color w:val="000000"/>
          <w:spacing w:val="2"/>
          <w:sz w:val="32"/>
        </w:rPr>
        <w:t>对象。</w:t>
      </w:r>
    </w:p>
    <w:p>
      <w:pPr>
        <w:keepNext w:val="0"/>
        <w:keepLines w:val="0"/>
        <w:pageBreakBefore w:val="0"/>
        <w:kinsoku/>
        <w:wordWrap/>
        <w:overflowPunct/>
        <w:topLinePunct w:val="0"/>
        <w:autoSpaceDE/>
        <w:autoSpaceDN/>
        <w:bidi w:val="0"/>
        <w:adjustRightInd/>
        <w:snapToGrid/>
        <w:spacing w:line="560" w:lineRule="exact"/>
        <w:ind w:firstLine="648" w:firstLineChars="200"/>
        <w:textAlignment w:val="auto"/>
        <w:rPr>
          <w:rFonts w:hint="eastAsia"/>
          <w:szCs w:val="32"/>
          <w:highlight w:val="none"/>
          <w:lang w:eastAsia="zh-CN"/>
        </w:rPr>
      </w:pPr>
      <w:r>
        <w:rPr>
          <w:rFonts w:hint="eastAsia" w:ascii="仿宋_GB2312" w:hAnsi="仿宋_GB2312" w:cs="仿宋_GB2312"/>
          <w:color w:val="000000"/>
          <w:spacing w:val="2"/>
          <w:sz w:val="32"/>
          <w:highlight w:val="none"/>
          <w:lang w:val="en-US" w:eastAsia="zh-CN"/>
        </w:rPr>
        <w:t>5.</w:t>
      </w:r>
      <w:r>
        <w:rPr>
          <w:rFonts w:hint="eastAsia" w:ascii="仿宋_GB2312" w:hAnsi="仿宋_GB2312" w:eastAsia="仿宋_GB2312" w:cs="仿宋_GB2312"/>
          <w:color w:val="000000"/>
          <w:spacing w:val="2"/>
          <w:sz w:val="32"/>
          <w:highlight w:val="none"/>
        </w:rPr>
        <w:t>面试题本及命题范围。县教育局按招聘程序统一命题</w:t>
      </w:r>
      <w:r>
        <w:rPr>
          <w:rFonts w:hint="eastAsia" w:ascii="仿宋_GB2312" w:hAnsi="仿宋_GB2312" w:cs="仿宋_GB2312"/>
          <w:color w:val="000000"/>
          <w:spacing w:val="2"/>
          <w:sz w:val="32"/>
          <w:highlight w:val="none"/>
          <w:lang w:eastAsia="zh-CN"/>
        </w:rPr>
        <w:t>、</w:t>
      </w:r>
      <w:r>
        <w:rPr>
          <w:rFonts w:hint="eastAsia" w:ascii="仿宋_GB2312" w:hAnsi="仿宋_GB2312" w:eastAsia="仿宋_GB2312" w:cs="仿宋_GB2312"/>
          <w:color w:val="000000"/>
          <w:spacing w:val="2"/>
          <w:sz w:val="32"/>
          <w:highlight w:val="none"/>
        </w:rPr>
        <w:t>装袋、密封。参加小学岗位招聘的</w:t>
      </w:r>
      <w:r>
        <w:rPr>
          <w:rFonts w:hint="eastAsia" w:ascii="仿宋_GB2312" w:hAnsi="仿宋_GB2312" w:cs="仿宋_GB2312"/>
          <w:color w:val="000000"/>
          <w:spacing w:val="2"/>
          <w:sz w:val="32"/>
          <w:highlight w:val="none"/>
          <w:lang w:val="en-US" w:eastAsia="zh-CN"/>
        </w:rPr>
        <w:t>考生</w:t>
      </w:r>
      <w:r>
        <w:rPr>
          <w:rFonts w:hint="eastAsia" w:ascii="仿宋_GB2312" w:hAnsi="仿宋_GB2312" w:eastAsia="仿宋_GB2312" w:cs="仿宋_GB2312"/>
          <w:color w:val="000000"/>
          <w:spacing w:val="2"/>
          <w:sz w:val="32"/>
          <w:highlight w:val="none"/>
        </w:rPr>
        <w:t>说课内容为现行小学五年级(下册)相应学科教材；参加初中岗位招聘的</w:t>
      </w:r>
      <w:r>
        <w:rPr>
          <w:rFonts w:hint="eastAsia" w:ascii="仿宋_GB2312" w:hAnsi="仿宋_GB2312" w:cs="仿宋_GB2312"/>
          <w:color w:val="000000"/>
          <w:spacing w:val="2"/>
          <w:sz w:val="32"/>
          <w:highlight w:val="none"/>
          <w:lang w:val="en-US" w:eastAsia="zh-CN"/>
        </w:rPr>
        <w:t>考生</w:t>
      </w:r>
      <w:r>
        <w:rPr>
          <w:rFonts w:hint="eastAsia" w:ascii="仿宋_GB2312" w:hAnsi="仿宋_GB2312" w:eastAsia="仿宋_GB2312" w:cs="仿宋_GB2312"/>
          <w:color w:val="000000"/>
          <w:spacing w:val="2"/>
          <w:sz w:val="32"/>
          <w:highlight w:val="none"/>
        </w:rPr>
        <w:t>说课内容为现行八年级(下册)相应学科教材</w:t>
      </w:r>
      <w:r>
        <w:rPr>
          <w:rFonts w:hint="eastAsia" w:ascii="仿宋_GB2312" w:hAnsi="仿宋_GB2312" w:eastAsia="仿宋_GB2312" w:cs="仿宋_GB2312"/>
          <w:color w:val="000000"/>
          <w:spacing w:val="2"/>
          <w:sz w:val="32"/>
          <w:highlight w:val="none"/>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Style w:val="9"/>
          <w:rFonts w:hint="eastAsia" w:ascii="黑体" w:hAnsi="黑体" w:eastAsia="黑体" w:cs="黑体"/>
          <w:b w:val="0"/>
          <w:bCs/>
          <w:color w:val="auto"/>
        </w:rPr>
      </w:pPr>
      <w:r>
        <w:rPr>
          <w:rStyle w:val="9"/>
          <w:rFonts w:hint="eastAsia" w:ascii="黑体" w:hAnsi="黑体" w:eastAsia="黑体" w:cs="黑体"/>
          <w:b w:val="0"/>
          <w:bCs/>
          <w:color w:val="auto"/>
          <w:lang w:val="en-US" w:eastAsia="zh-CN"/>
        </w:rPr>
        <w:t>五</w:t>
      </w:r>
      <w:r>
        <w:rPr>
          <w:rStyle w:val="9"/>
          <w:rFonts w:hint="eastAsia" w:ascii="黑体" w:hAnsi="黑体" w:eastAsia="黑体" w:cs="黑体"/>
          <w:b w:val="0"/>
          <w:bCs/>
          <w:color w:val="auto"/>
        </w:rPr>
        <w:t>、体检</w:t>
      </w:r>
      <w:r>
        <w:rPr>
          <w:rStyle w:val="9"/>
          <w:rFonts w:hint="eastAsia" w:ascii="黑体" w:hAnsi="黑体" w:eastAsia="黑体" w:cs="黑体"/>
          <w:b w:val="0"/>
          <w:bCs/>
          <w:color w:val="auto"/>
          <w:lang w:eastAsia="zh-CN"/>
        </w:rPr>
        <w:t>、</w:t>
      </w:r>
      <w:r>
        <w:rPr>
          <w:rStyle w:val="9"/>
          <w:rFonts w:hint="eastAsia" w:ascii="黑体" w:hAnsi="黑体" w:eastAsia="黑体" w:cs="黑体"/>
          <w:b w:val="0"/>
          <w:bCs w:val="0"/>
          <w:color w:val="auto"/>
        </w:rPr>
        <w:t>公示和聘用</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baseline"/>
        <w:rPr>
          <w:rFonts w:hint="eastAsia" w:ascii="仿宋_GB2312" w:hAnsi="仿宋_GB2312" w:eastAsia="仿宋_GB2312" w:cs="仿宋_GB2312"/>
          <w:color w:val="auto"/>
          <w:spacing w:val="0"/>
        </w:rPr>
      </w:pPr>
      <w:r>
        <w:rPr>
          <w:rStyle w:val="9"/>
          <w:rFonts w:hint="eastAsia" w:ascii="楷体_GB2312" w:hAnsi="楷体_GB2312" w:eastAsia="楷体_GB2312" w:cs="楷体_GB2312"/>
          <w:b/>
          <w:bCs/>
          <w:color w:val="auto"/>
          <w:lang w:eastAsia="zh-CN"/>
        </w:rPr>
        <w:t>（</w:t>
      </w:r>
      <w:r>
        <w:rPr>
          <w:rStyle w:val="9"/>
          <w:rFonts w:hint="eastAsia" w:ascii="楷体_GB2312" w:hAnsi="楷体_GB2312" w:eastAsia="楷体_GB2312" w:cs="楷体_GB2312"/>
          <w:b/>
          <w:bCs/>
          <w:color w:val="auto"/>
          <w:lang w:val="en-US" w:eastAsia="zh-CN"/>
        </w:rPr>
        <w:t>一</w:t>
      </w:r>
      <w:r>
        <w:rPr>
          <w:rStyle w:val="9"/>
          <w:rFonts w:hint="eastAsia" w:ascii="楷体_GB2312" w:hAnsi="楷体_GB2312" w:eastAsia="楷体_GB2312" w:cs="楷体_GB2312"/>
          <w:b/>
          <w:bCs/>
          <w:color w:val="auto"/>
          <w:lang w:eastAsia="zh-CN"/>
        </w:rPr>
        <w:t>）</w:t>
      </w:r>
      <w:r>
        <w:rPr>
          <w:rStyle w:val="9"/>
          <w:rFonts w:hint="eastAsia" w:ascii="楷体_GB2312" w:hAnsi="楷体_GB2312" w:eastAsia="楷体_GB2312" w:cs="楷体_GB2312"/>
          <w:b/>
          <w:bCs/>
          <w:color w:val="auto"/>
          <w:lang w:val="en-US" w:eastAsia="zh-CN"/>
        </w:rPr>
        <w:t>体检。</w:t>
      </w:r>
      <w:r>
        <w:rPr>
          <w:rStyle w:val="9"/>
          <w:rFonts w:hint="eastAsia" w:ascii="仿宋_GB2312" w:hAnsi="仿宋_GB2312" w:eastAsia="仿宋_GB2312" w:cs="仿宋_GB2312"/>
          <w:color w:val="auto"/>
        </w:rPr>
        <w:t>按岗位计划招聘人数与考核体检人选1∶1的比例，从面试成绩高分到低分的顺序确定考核体检人选，面试成绩不合格的应聘人员不得确定为体检人选。</w:t>
      </w:r>
      <w:r>
        <w:rPr>
          <w:rFonts w:hint="eastAsia" w:ascii="仿宋_GB2312" w:hAnsi="仿宋_GB2312" w:eastAsia="仿宋_GB2312" w:cs="仿宋_GB2312"/>
          <w:color w:val="auto"/>
          <w:kern w:val="0"/>
          <w:shd w:val="clear" w:color="auto" w:fill="FFFFFF"/>
          <w:lang w:bidi="ar"/>
        </w:rPr>
        <w:t>体检标准参照公</w:t>
      </w:r>
      <w:r>
        <w:rPr>
          <w:rFonts w:hint="eastAsia" w:ascii="仿宋_GB2312" w:hAnsi="仿宋_GB2312" w:eastAsia="仿宋_GB2312" w:cs="仿宋_GB2312"/>
          <w:color w:val="auto"/>
          <w:spacing w:val="0"/>
          <w:kern w:val="0"/>
          <w:shd w:val="clear" w:color="auto" w:fill="FFFFFF"/>
          <w:lang w:bidi="ar"/>
        </w:rPr>
        <w:t>务员录用的体检标准执行</w:t>
      </w:r>
      <w:r>
        <w:rPr>
          <w:rFonts w:hint="eastAsia" w:ascii="仿宋_GB2312" w:hAnsi="仿宋_GB2312" w:eastAsia="仿宋_GB2312" w:cs="仿宋_GB2312"/>
          <w:color w:val="auto"/>
          <w:spacing w:val="0"/>
          <w:kern w:val="0"/>
          <w:shd w:val="clear" w:color="auto" w:fill="FFFFFF"/>
          <w:lang w:eastAsia="zh-CN" w:bidi="ar"/>
        </w:rPr>
        <w:t>，</w:t>
      </w:r>
      <w:r>
        <w:rPr>
          <w:rFonts w:hint="eastAsia" w:ascii="仿宋_GB2312" w:hAnsi="仿宋_GB2312" w:eastAsia="仿宋_GB2312" w:cs="仿宋_GB2312"/>
          <w:color w:val="auto"/>
          <w:spacing w:val="0"/>
          <w:kern w:val="0"/>
          <w:shd w:val="clear" w:color="auto" w:fill="FFFFFF"/>
          <w:lang w:bidi="ar"/>
        </w:rPr>
        <w:t>体检费用由报考人员承担</w:t>
      </w:r>
      <w:r>
        <w:rPr>
          <w:rFonts w:hint="eastAsia" w:ascii="仿宋_GB2312" w:hAnsi="仿宋_GB2312" w:eastAsia="仿宋_GB2312" w:cs="仿宋_GB2312"/>
          <w:color w:val="auto"/>
          <w:spacing w:val="0"/>
          <w:kern w:val="0"/>
          <w:shd w:val="clear" w:color="auto" w:fill="FFFFFF"/>
          <w:lang w:eastAsia="zh-CN" w:bidi="ar"/>
        </w:rPr>
        <w:t>，</w:t>
      </w:r>
      <w:r>
        <w:rPr>
          <w:rFonts w:hint="eastAsia" w:ascii="仿宋_GB2312" w:hAnsi="仿宋_GB2312" w:eastAsia="仿宋_GB2312" w:cs="仿宋_GB2312"/>
          <w:color w:val="auto"/>
          <w:spacing w:val="0"/>
          <w:kern w:val="0"/>
          <w:shd w:val="clear" w:color="auto" w:fill="FFFFFF"/>
          <w:lang w:bidi="ar"/>
        </w:rPr>
        <w:t>体检不合格的不得聘用。</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baseline"/>
        <w:rPr>
          <w:rStyle w:val="9"/>
          <w:rFonts w:hint="eastAsia" w:ascii="仿宋_GB2312" w:hAnsi="仿宋_GB2312" w:eastAsia="仿宋_GB2312" w:cs="仿宋_GB2312"/>
          <w:color w:val="auto"/>
        </w:rPr>
      </w:pPr>
      <w:r>
        <w:rPr>
          <w:rStyle w:val="9"/>
          <w:rFonts w:hint="eastAsia" w:ascii="楷体_GB2312" w:hAnsi="楷体_GB2312" w:eastAsia="楷体_GB2312" w:cs="楷体_GB2312"/>
          <w:b/>
          <w:bCs/>
          <w:color w:val="auto"/>
        </w:rPr>
        <w:t>（</w:t>
      </w:r>
      <w:r>
        <w:rPr>
          <w:rStyle w:val="9"/>
          <w:rFonts w:hint="eastAsia" w:ascii="楷体_GB2312" w:hAnsi="楷体_GB2312" w:eastAsia="楷体_GB2312" w:cs="楷体_GB2312"/>
          <w:b/>
          <w:bCs/>
          <w:color w:val="auto"/>
          <w:lang w:val="en-US" w:eastAsia="zh-CN"/>
        </w:rPr>
        <w:t>二</w:t>
      </w:r>
      <w:r>
        <w:rPr>
          <w:rStyle w:val="9"/>
          <w:rFonts w:hint="eastAsia" w:ascii="楷体_GB2312" w:hAnsi="楷体_GB2312" w:eastAsia="楷体_GB2312" w:cs="楷体_GB2312"/>
          <w:b/>
          <w:bCs/>
          <w:color w:val="auto"/>
        </w:rPr>
        <w:t>）公示。</w:t>
      </w:r>
      <w:r>
        <w:rPr>
          <w:rStyle w:val="9"/>
          <w:rFonts w:hint="eastAsia" w:ascii="仿宋_GB2312" w:hAnsi="仿宋_GB2312" w:cs="仿宋_GB2312"/>
          <w:b w:val="0"/>
          <w:bCs w:val="0"/>
          <w:color w:val="auto"/>
          <w:lang w:val="en-US" w:eastAsia="zh-CN"/>
        </w:rPr>
        <w:t>体检合格的考生</w:t>
      </w:r>
      <w:r>
        <w:rPr>
          <w:rFonts w:hint="eastAsia" w:ascii="仿宋_GB2312" w:hAnsi="仿宋_GB2312" w:eastAsia="仿宋_GB2312" w:cs="仿宋_GB2312"/>
          <w:b w:val="0"/>
          <w:bCs w:val="0"/>
          <w:sz w:val="32"/>
          <w:szCs w:val="32"/>
        </w:rPr>
        <w:t>经</w:t>
      </w:r>
      <w:r>
        <w:rPr>
          <w:rFonts w:hint="default" w:ascii="Times New Roman" w:hAnsi="Times New Roman" w:eastAsia="仿宋_GB2312" w:cs="Times New Roman"/>
          <w:sz w:val="32"/>
          <w:szCs w:val="32"/>
        </w:rPr>
        <w:t>公示无异议</w:t>
      </w:r>
      <w:r>
        <w:rPr>
          <w:rFonts w:hint="eastAsia" w:ascii="Times New Roman" w:hAnsi="Times New Roman" w:eastAsia="仿宋_GB2312" w:cs="Times New Roman"/>
          <w:sz w:val="32"/>
          <w:szCs w:val="32"/>
          <w:lang w:eastAsia="zh-CN"/>
        </w:rPr>
        <w:t>（</w:t>
      </w:r>
      <w:r>
        <w:rPr>
          <w:rStyle w:val="9"/>
          <w:rFonts w:hint="eastAsia" w:ascii="仿宋_GB2312" w:hAnsi="仿宋_GB2312" w:eastAsia="仿宋_GB2312" w:cs="仿宋_GB2312"/>
          <w:color w:val="auto"/>
        </w:rPr>
        <w:t>公示期为5个工作日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，由县人民政府公布聘用人员名单，并报自治区农村义务教育阶段学校教师特设岗位计划领导小组办公室备案。</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baseline"/>
        <w:rPr>
          <w:rStyle w:val="9"/>
          <w:rFonts w:hint="eastAsia" w:ascii="仿宋_GB2312" w:hAnsi="仿宋_GB2312" w:eastAsia="仿宋_GB2312" w:cs="仿宋_GB2312"/>
          <w:color w:val="auto"/>
          <w:lang w:eastAsia="zh-CN"/>
        </w:rPr>
      </w:pPr>
      <w:r>
        <w:rPr>
          <w:rFonts w:hint="eastAsia" w:ascii="楷体_GB2312" w:hAnsi="楷体_GB2312" w:eastAsia="楷体_GB2312" w:cs="楷体_GB2312"/>
          <w:b/>
          <w:bCs/>
          <w:color w:val="auto"/>
          <w:kern w:val="0"/>
          <w:shd w:val="clear" w:color="auto" w:fill="FFFFFF"/>
          <w:lang w:bidi="ar"/>
        </w:rPr>
        <w:t>（二）签订聘用合同并上岗任教</w:t>
      </w:r>
      <w:r>
        <w:rPr>
          <w:rFonts w:hint="eastAsia" w:ascii="楷体_GB2312" w:hAnsi="楷体_GB2312" w:eastAsia="楷体_GB2312" w:cs="楷体_GB2312"/>
          <w:color w:val="auto"/>
          <w:kern w:val="0"/>
          <w:shd w:val="clear" w:color="auto" w:fill="FFFFFF"/>
          <w:lang w:bidi="ar"/>
        </w:rPr>
        <w:t>。</w:t>
      </w:r>
      <w:r>
        <w:rPr>
          <w:rFonts w:hint="eastAsia" w:ascii="仿宋_GB2312" w:hAnsi="仿宋_GB2312" w:eastAsia="仿宋_GB2312" w:cs="仿宋_GB2312"/>
          <w:color w:val="auto"/>
          <w:kern w:val="0"/>
          <w:shd w:val="clear" w:color="auto" w:fill="FFFFFF"/>
          <w:lang w:bidi="ar"/>
        </w:rPr>
        <w:t>由县教育行政部门按照特岗教师招聘的有关规定，与聘用人员签订聘用合同，并由县教育行政部门统一派遣到设岗学校上岗任教。受聘教师必须服从统一安排，若在规定时间内不报到或不服从安排者，取消录用资格</w:t>
      </w:r>
      <w:r>
        <w:rPr>
          <w:rFonts w:hint="eastAsia" w:ascii="仿宋_GB2312" w:hAnsi="仿宋_GB2312" w:eastAsia="仿宋_GB2312" w:cs="仿宋_GB2312"/>
          <w:color w:val="auto"/>
          <w:kern w:val="0"/>
          <w:shd w:val="clear" w:color="auto" w:fill="FFFFFF"/>
          <w:lang w:eastAsia="zh-CN" w:bidi="ar"/>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Fonts w:hint="eastAsia" w:ascii="黑体" w:hAnsi="黑体" w:eastAsia="黑体" w:cs="黑体"/>
          <w:b w:val="0"/>
          <w:bCs w:val="0"/>
          <w:color w:val="auto"/>
          <w:kern w:val="0"/>
          <w:szCs w:val="32"/>
          <w:highlight w:val="none"/>
          <w:shd w:val="clear" w:color="auto" w:fill="FFFFFF"/>
          <w:lang w:val="en-US" w:eastAsia="zh-CN"/>
        </w:rPr>
      </w:pPr>
      <w:r>
        <w:rPr>
          <w:rFonts w:hint="eastAsia" w:ascii="黑体" w:hAnsi="黑体" w:eastAsia="黑体" w:cs="黑体"/>
          <w:b w:val="0"/>
          <w:bCs w:val="0"/>
          <w:color w:val="auto"/>
          <w:kern w:val="0"/>
          <w:szCs w:val="32"/>
          <w:highlight w:val="none"/>
          <w:shd w:val="clear" w:color="auto" w:fill="FFFFFF"/>
          <w:lang w:val="en-US" w:eastAsia="zh-CN"/>
        </w:rPr>
        <w:t>六、岗位调剂或递补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Style w:val="9"/>
          <w:rFonts w:hint="eastAsia" w:ascii="仿宋_GB2312" w:hAnsi="仿宋_GB2312" w:eastAsia="仿宋_GB2312" w:cs="仿宋_GB2312"/>
          <w:b/>
          <w:bCs/>
          <w:color w:val="auto"/>
          <w:highlight w:val="none"/>
          <w:lang w:eastAsia="zh-CN"/>
        </w:rPr>
      </w:pPr>
      <w:r>
        <w:rPr>
          <w:rFonts w:hint="eastAsia" w:ascii="仿宋_GB2312" w:hAnsi="仿宋_GB2312" w:eastAsia="仿宋_GB2312" w:cs="仿宋_GB2312"/>
          <w:color w:val="auto"/>
          <w:kern w:val="0"/>
          <w:szCs w:val="32"/>
          <w:highlight w:val="none"/>
          <w:shd w:val="clear" w:color="auto" w:fill="FFFFFF"/>
          <w:lang w:val="en-US" w:eastAsia="zh-CN"/>
        </w:rPr>
        <w:t>因出现学科报名人数不足、</w:t>
      </w:r>
      <w:r>
        <w:rPr>
          <w:rFonts w:hint="eastAsia" w:ascii="仿宋_GB2312" w:hAnsi="仿宋_GB2312" w:eastAsia="仿宋_GB2312" w:cs="仿宋_GB2312"/>
          <w:color w:val="auto"/>
          <w:kern w:val="0"/>
          <w:szCs w:val="32"/>
          <w:highlight w:val="none"/>
          <w:shd w:val="clear" w:color="auto" w:fill="FFFFFF"/>
        </w:rPr>
        <w:t>体检</w:t>
      </w:r>
      <w:r>
        <w:rPr>
          <w:rFonts w:hint="eastAsia" w:ascii="仿宋_GB2312" w:hAnsi="仿宋_GB2312" w:eastAsia="仿宋_GB2312" w:cs="仿宋_GB2312"/>
          <w:color w:val="auto"/>
          <w:kern w:val="0"/>
          <w:szCs w:val="32"/>
          <w:highlight w:val="none"/>
          <w:shd w:val="clear" w:color="auto" w:fill="FFFFFF"/>
          <w:lang w:val="en-US" w:eastAsia="zh-CN"/>
        </w:rPr>
        <w:t>不合格</w:t>
      </w:r>
      <w:r>
        <w:rPr>
          <w:rFonts w:hint="eastAsia" w:ascii="仿宋_GB2312" w:hAnsi="仿宋_GB2312" w:eastAsia="仿宋_GB2312" w:cs="仿宋_GB2312"/>
          <w:color w:val="auto"/>
          <w:kern w:val="0"/>
          <w:szCs w:val="32"/>
          <w:highlight w:val="none"/>
          <w:shd w:val="clear" w:color="auto" w:fill="FFFFFF"/>
        </w:rPr>
        <w:t>、</w:t>
      </w:r>
      <w:r>
        <w:rPr>
          <w:rFonts w:hint="eastAsia" w:ascii="仿宋_GB2312" w:hAnsi="仿宋_GB2312" w:eastAsia="仿宋_GB2312" w:cs="仿宋_GB2312"/>
          <w:color w:val="auto"/>
          <w:kern w:val="0"/>
          <w:szCs w:val="32"/>
          <w:highlight w:val="none"/>
          <w:shd w:val="clear" w:color="auto" w:fill="FFFFFF"/>
          <w:lang w:val="en-US" w:eastAsia="zh-CN"/>
        </w:rPr>
        <w:t>公示</w:t>
      </w:r>
      <w:r>
        <w:rPr>
          <w:rFonts w:hint="eastAsia" w:ascii="仿宋_GB2312" w:hAnsi="仿宋_GB2312" w:eastAsia="仿宋_GB2312" w:cs="仿宋_GB2312"/>
          <w:color w:val="auto"/>
          <w:kern w:val="0"/>
          <w:szCs w:val="32"/>
          <w:highlight w:val="none"/>
          <w:shd w:val="clear" w:color="auto" w:fill="FFFFFF"/>
        </w:rPr>
        <w:t>不合格</w:t>
      </w:r>
      <w:r>
        <w:rPr>
          <w:rFonts w:hint="eastAsia" w:ascii="仿宋_GB2312" w:hAnsi="仿宋_GB2312" w:eastAsia="仿宋_GB2312" w:cs="仿宋_GB2312"/>
          <w:color w:val="auto"/>
          <w:kern w:val="0"/>
          <w:szCs w:val="32"/>
          <w:highlight w:val="none"/>
          <w:shd w:val="clear" w:color="auto" w:fill="FFFFFF"/>
          <w:lang w:eastAsia="zh-CN"/>
        </w:rPr>
        <w:t>、</w:t>
      </w:r>
      <w:r>
        <w:rPr>
          <w:rFonts w:hint="eastAsia" w:ascii="仿宋_GB2312" w:hAnsi="仿宋_GB2312" w:eastAsia="仿宋_GB2312" w:cs="仿宋_GB2312"/>
          <w:color w:val="auto"/>
          <w:kern w:val="0"/>
          <w:szCs w:val="32"/>
          <w:highlight w:val="none"/>
          <w:shd w:val="clear" w:color="auto" w:fill="FFFFFF"/>
        </w:rPr>
        <w:t>自愿放弃</w:t>
      </w:r>
      <w:r>
        <w:rPr>
          <w:rFonts w:hint="eastAsia" w:ascii="仿宋_GB2312" w:hAnsi="仿宋_GB2312" w:eastAsia="仿宋_GB2312" w:cs="仿宋_GB2312"/>
          <w:color w:val="auto"/>
          <w:kern w:val="0"/>
          <w:szCs w:val="32"/>
          <w:highlight w:val="none"/>
          <w:shd w:val="clear" w:color="auto" w:fill="FFFFFF"/>
          <w:lang w:eastAsia="zh-CN"/>
        </w:rPr>
        <w:t>、</w:t>
      </w:r>
      <w:r>
        <w:rPr>
          <w:rFonts w:hint="eastAsia" w:ascii="仿宋_GB2312" w:hAnsi="仿宋_GB2312" w:eastAsia="仿宋_GB2312" w:cs="仿宋_GB2312"/>
          <w:color w:val="auto"/>
          <w:kern w:val="0"/>
          <w:szCs w:val="32"/>
          <w:highlight w:val="none"/>
          <w:shd w:val="clear" w:color="auto" w:fill="FFFFFF"/>
          <w:lang w:val="en-US" w:eastAsia="zh-CN"/>
        </w:rPr>
        <w:t>取消录用资格等情况，</w:t>
      </w:r>
      <w:r>
        <w:rPr>
          <w:rFonts w:hint="eastAsia" w:ascii="仿宋_GB2312" w:hAnsi="仿宋_GB2312" w:eastAsia="仿宋_GB2312" w:cs="仿宋_GB2312"/>
          <w:color w:val="auto"/>
          <w:spacing w:val="2"/>
          <w:sz w:val="32"/>
          <w:highlight w:val="none"/>
        </w:rPr>
        <w:t>产生的空缺名额的学科指标</w:t>
      </w:r>
      <w:r>
        <w:rPr>
          <w:rFonts w:hint="eastAsia" w:ascii="仿宋_GB2312" w:hAnsi="仿宋_GB2312" w:eastAsia="仿宋_GB2312" w:cs="仿宋_GB2312"/>
          <w:color w:val="auto"/>
          <w:kern w:val="0"/>
          <w:szCs w:val="32"/>
          <w:highlight w:val="none"/>
          <w:shd w:val="clear" w:color="auto" w:fill="FFFFFF"/>
        </w:rPr>
        <w:t>，从同岗位综合成绩高分到低分顺序依次</w:t>
      </w:r>
      <w:r>
        <w:rPr>
          <w:rFonts w:hint="eastAsia" w:ascii="仿宋_GB2312" w:hAnsi="仿宋_GB2312" w:eastAsia="仿宋_GB2312" w:cs="仿宋_GB2312"/>
          <w:color w:val="auto"/>
          <w:kern w:val="0"/>
          <w:szCs w:val="32"/>
          <w:highlight w:val="none"/>
          <w:shd w:val="clear" w:color="auto" w:fill="FFFFFF"/>
          <w:lang w:val="en-US" w:eastAsia="zh-CN"/>
        </w:rPr>
        <w:t>递补或</w:t>
      </w:r>
      <w:r>
        <w:rPr>
          <w:rFonts w:hint="eastAsia" w:ascii="仿宋_GB2312" w:hAnsi="仿宋_GB2312" w:eastAsia="仿宋_GB2312" w:cs="仿宋_GB2312"/>
          <w:color w:val="auto"/>
          <w:spacing w:val="2"/>
          <w:sz w:val="32"/>
          <w:highlight w:val="none"/>
        </w:rPr>
        <w:t>按1:1调剂到其他学科增加指标聘用</w:t>
      </w:r>
      <w:r>
        <w:rPr>
          <w:rFonts w:hint="eastAsia" w:ascii="仿宋_GB2312" w:hAnsi="仿宋_GB2312" w:eastAsia="仿宋_GB2312" w:cs="仿宋_GB2312"/>
          <w:color w:val="auto"/>
          <w:spacing w:val="2"/>
          <w:sz w:val="32"/>
          <w:highlight w:val="none"/>
          <w:lang w:eastAsia="zh-CN"/>
        </w:rPr>
        <w:t>（</w:t>
      </w:r>
      <w:r>
        <w:rPr>
          <w:rFonts w:hint="eastAsia" w:ascii="仿宋_GB2312" w:hAnsi="仿宋_GB2312" w:eastAsia="仿宋_GB2312" w:cs="仿宋_GB2312"/>
          <w:color w:val="auto"/>
          <w:spacing w:val="2"/>
          <w:sz w:val="32"/>
          <w:highlight w:val="none"/>
        </w:rPr>
        <w:t>具体调剂増额补聘方案根据学科紧缺程度或报名人数而定</w:t>
      </w:r>
      <w:r>
        <w:rPr>
          <w:rFonts w:hint="eastAsia" w:ascii="仿宋_GB2312" w:hAnsi="仿宋_GB2312" w:eastAsia="仿宋_GB2312" w:cs="仿宋_GB2312"/>
          <w:color w:val="auto"/>
          <w:spacing w:val="2"/>
          <w:sz w:val="32"/>
          <w:highlight w:val="none"/>
          <w:lang w:eastAsia="zh-CN"/>
        </w:rPr>
        <w:t>）</w:t>
      </w:r>
      <w:r>
        <w:rPr>
          <w:rFonts w:hint="eastAsia" w:ascii="仿宋_GB2312" w:hAnsi="仿宋_GB2312" w:eastAsia="仿宋_GB2312" w:cs="仿宋_GB2312"/>
          <w:color w:val="auto"/>
          <w:kern w:val="0"/>
          <w:szCs w:val="32"/>
          <w:highlight w:val="none"/>
          <w:shd w:val="clear" w:color="auto" w:fill="FFFFFF"/>
          <w:lang w:val="en-US" w:eastAsia="zh-CN"/>
        </w:rPr>
        <w:t>，递补人员总成绩并列时，</w:t>
      </w:r>
      <w:r>
        <w:rPr>
          <w:rFonts w:hint="eastAsia" w:ascii="仿宋_GB2312" w:hAnsi="仿宋_GB2312" w:eastAsia="仿宋_GB2312" w:cs="仿宋_GB2312"/>
          <w:color w:val="auto"/>
          <w:szCs w:val="32"/>
          <w:highlight w:val="none"/>
        </w:rPr>
        <w:t>看说课成绩高</w:t>
      </w:r>
      <w:r>
        <w:rPr>
          <w:rFonts w:hint="eastAsia" w:ascii="仿宋_GB2312" w:hAnsi="仿宋_GB2312" w:eastAsia="仿宋_GB2312" w:cs="仿宋_GB2312"/>
          <w:color w:val="auto"/>
          <w:szCs w:val="32"/>
          <w:highlight w:val="none"/>
          <w:lang w:val="en-US" w:eastAsia="zh-CN"/>
        </w:rPr>
        <w:t>者</w:t>
      </w:r>
      <w:r>
        <w:rPr>
          <w:rFonts w:hint="eastAsia" w:ascii="仿宋_GB2312" w:hAnsi="仿宋_GB2312" w:eastAsia="仿宋_GB2312" w:cs="仿宋_GB2312"/>
          <w:color w:val="auto"/>
          <w:szCs w:val="32"/>
          <w:highlight w:val="none"/>
        </w:rPr>
        <w:t>确定</w:t>
      </w:r>
      <w:r>
        <w:rPr>
          <w:rFonts w:hint="eastAsia" w:ascii="仿宋_GB2312" w:hAnsi="仿宋_GB2312" w:eastAsia="仿宋_GB2312" w:cs="仿宋_GB2312"/>
          <w:color w:val="auto"/>
          <w:szCs w:val="32"/>
          <w:highlight w:val="none"/>
          <w:lang w:val="en-US" w:eastAsia="zh-CN"/>
        </w:rPr>
        <w:t>递补</w:t>
      </w:r>
      <w:r>
        <w:rPr>
          <w:rFonts w:hint="eastAsia" w:ascii="仿宋_GB2312" w:hAnsi="仿宋_GB2312" w:eastAsia="仿宋_GB2312" w:cs="仿宋_GB2312"/>
          <w:color w:val="auto"/>
          <w:szCs w:val="32"/>
          <w:highlight w:val="none"/>
        </w:rPr>
        <w:t>人选</w:t>
      </w:r>
      <w:r>
        <w:rPr>
          <w:rFonts w:hint="eastAsia" w:ascii="仿宋_GB2312" w:hAnsi="仿宋_GB2312" w:eastAsia="仿宋_GB2312" w:cs="仿宋_GB2312"/>
          <w:color w:val="auto"/>
          <w:szCs w:val="32"/>
          <w:highlight w:val="none"/>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Style w:val="9"/>
          <w:rFonts w:hint="eastAsia" w:ascii="仿宋_GB2312" w:hAnsi="仿宋_GB2312" w:eastAsia="仿宋_GB2312" w:cs="仿宋_GB2312"/>
          <w:color w:val="auto"/>
        </w:rPr>
      </w:pPr>
      <w:r>
        <w:rPr>
          <w:rStyle w:val="9"/>
          <w:rFonts w:hint="eastAsia" w:ascii="黑体" w:hAnsi="黑体" w:eastAsia="黑体" w:cs="黑体"/>
          <w:b w:val="0"/>
          <w:bCs w:val="0"/>
          <w:color w:val="auto"/>
        </w:rPr>
        <w:t>七、有关说明</w:t>
      </w:r>
    </w:p>
    <w:p>
      <w:pPr>
        <w:keepNext w:val="0"/>
        <w:keepLines w:val="0"/>
        <w:pageBreakBefore w:val="0"/>
        <w:widowControl/>
        <w:kinsoku/>
        <w:wordWrap/>
        <w:overflowPunct/>
        <w:topLinePunct w:val="0"/>
        <w:autoSpaceDE/>
        <w:autoSpaceDN/>
        <w:bidi w:val="0"/>
        <w:adjustRightInd/>
        <w:snapToGrid/>
        <w:spacing w:line="560" w:lineRule="exact"/>
        <w:ind w:firstLine="480" w:firstLineChars="150"/>
        <w:textAlignment w:val="baseline"/>
        <w:rPr>
          <w:rStyle w:val="9"/>
          <w:rFonts w:hint="eastAsia" w:ascii="仿宋_GB2312" w:hAnsi="仿宋_GB2312" w:eastAsia="仿宋_GB2312" w:cs="仿宋_GB2312"/>
          <w:color w:val="auto"/>
          <w:lang w:eastAsia="zh-CN"/>
        </w:rPr>
      </w:pPr>
      <w:r>
        <w:rPr>
          <w:rStyle w:val="9"/>
          <w:rFonts w:hint="eastAsia" w:ascii="仿宋_GB2312" w:hAnsi="仿宋_GB2312" w:eastAsia="仿宋_GB2312" w:cs="仿宋_GB2312"/>
          <w:color w:val="auto"/>
          <w:lang w:eastAsia="zh-CN"/>
        </w:rPr>
        <w:t>（</w:t>
      </w:r>
      <w:r>
        <w:rPr>
          <w:rStyle w:val="9"/>
          <w:rFonts w:hint="eastAsia" w:ascii="仿宋_GB2312" w:hAnsi="仿宋_GB2312" w:eastAsia="仿宋_GB2312" w:cs="仿宋_GB2312"/>
          <w:color w:val="auto"/>
          <w:lang w:val="en-US" w:eastAsia="zh-CN"/>
        </w:rPr>
        <w:t>一</w:t>
      </w:r>
      <w:r>
        <w:rPr>
          <w:rStyle w:val="9"/>
          <w:rFonts w:hint="eastAsia" w:ascii="仿宋_GB2312" w:hAnsi="仿宋_GB2312" w:eastAsia="仿宋_GB2312" w:cs="仿宋_GB2312"/>
          <w:color w:val="auto"/>
          <w:lang w:eastAsia="zh-CN"/>
        </w:rPr>
        <w:t>）</w:t>
      </w:r>
      <w:r>
        <w:rPr>
          <w:rFonts w:hint="eastAsia" w:ascii="仿宋" w:hAnsi="仿宋" w:cs="仿宋"/>
          <w:color w:val="000000"/>
          <w:spacing w:val="2"/>
          <w:sz w:val="32"/>
        </w:rPr>
        <w:t>本次招聘</w:t>
      </w:r>
      <w:r>
        <w:rPr>
          <w:rFonts w:hint="eastAsia" w:cs="仿宋"/>
          <w:color w:val="000000"/>
          <w:spacing w:val="2"/>
          <w:sz w:val="32"/>
          <w:lang w:val="en-US" w:eastAsia="zh-CN"/>
        </w:rPr>
        <w:t>面试</w:t>
      </w:r>
      <w:r>
        <w:rPr>
          <w:rFonts w:hint="eastAsia" w:ascii="仿宋" w:hAnsi="仿宋" w:cs="仿宋"/>
          <w:color w:val="000000"/>
          <w:spacing w:val="2"/>
          <w:sz w:val="32"/>
        </w:rPr>
        <w:t>不收取报名费和面试费</w:t>
      </w:r>
      <w:r>
        <w:rPr>
          <w:rFonts w:hint="eastAsia" w:ascii="仿宋" w:hAnsi="仿宋" w:cs="仿宋"/>
          <w:color w:val="000000"/>
          <w:spacing w:val="2"/>
          <w:sz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480" w:firstLineChars="150"/>
        <w:textAlignment w:val="baseline"/>
        <w:rPr>
          <w:rStyle w:val="9"/>
          <w:rFonts w:hint="eastAsia" w:ascii="仿宋_GB2312" w:hAnsi="仿宋_GB2312" w:eastAsia="仿宋_GB2312" w:cs="仿宋_GB2312"/>
          <w:color w:val="auto"/>
        </w:rPr>
      </w:pPr>
      <w:r>
        <w:rPr>
          <w:rStyle w:val="9"/>
          <w:rFonts w:hint="eastAsia" w:ascii="仿宋_GB2312" w:hAnsi="仿宋_GB2312" w:eastAsia="仿宋_GB2312" w:cs="仿宋_GB2312"/>
          <w:color w:val="auto"/>
        </w:rPr>
        <w:t>（</w:t>
      </w:r>
      <w:r>
        <w:rPr>
          <w:rStyle w:val="9"/>
          <w:rFonts w:hint="eastAsia" w:ascii="仿宋_GB2312" w:hAnsi="仿宋_GB2312" w:eastAsia="仿宋_GB2312" w:cs="仿宋_GB2312"/>
          <w:color w:val="auto"/>
          <w:lang w:val="en-US" w:eastAsia="zh-CN"/>
        </w:rPr>
        <w:t>二</w:t>
      </w:r>
      <w:r>
        <w:rPr>
          <w:rStyle w:val="9"/>
          <w:rFonts w:hint="eastAsia" w:ascii="仿宋_GB2312" w:hAnsi="仿宋_GB2312" w:eastAsia="仿宋_GB2312" w:cs="仿宋_GB2312"/>
          <w:color w:val="auto"/>
        </w:rPr>
        <w:t>）</w:t>
      </w:r>
      <w:r>
        <w:rPr>
          <w:rStyle w:val="9"/>
          <w:rFonts w:hint="eastAsia" w:ascii="仿宋_GB2312" w:hAnsi="仿宋_GB2312" w:eastAsia="仿宋_GB2312" w:cs="仿宋_GB2312"/>
          <w:color w:val="auto"/>
          <w:lang w:val="en-US" w:eastAsia="zh-CN"/>
        </w:rPr>
        <w:t>考生</w:t>
      </w:r>
      <w:r>
        <w:rPr>
          <w:rStyle w:val="9"/>
          <w:rFonts w:hint="eastAsia" w:ascii="仿宋_GB2312" w:hAnsi="仿宋_GB2312" w:eastAsia="仿宋_GB2312" w:cs="仿宋_GB2312"/>
          <w:color w:val="auto"/>
        </w:rPr>
        <w:t>在</w:t>
      </w:r>
      <w:r>
        <w:rPr>
          <w:rStyle w:val="9"/>
          <w:rFonts w:hint="eastAsia" w:ascii="仿宋_GB2312" w:hAnsi="仿宋_GB2312" w:eastAsia="仿宋_GB2312" w:cs="仿宋_GB2312"/>
          <w:color w:val="auto"/>
          <w:lang w:val="en-US" w:eastAsia="zh-CN"/>
        </w:rPr>
        <w:t>名</w:t>
      </w:r>
      <w:r>
        <w:rPr>
          <w:rStyle w:val="9"/>
          <w:rFonts w:hint="eastAsia" w:ascii="仿宋_GB2312" w:hAnsi="仿宋_GB2312" w:eastAsia="仿宋_GB2312" w:cs="仿宋_GB2312"/>
          <w:color w:val="auto"/>
        </w:rPr>
        <w:t>期间，应及时了解广西特岗教师招聘网发布最新情况，因本人原因错过重要信息而影响考试聘用的，责任自负。</w:t>
      </w:r>
    </w:p>
    <w:p>
      <w:pPr>
        <w:keepNext w:val="0"/>
        <w:keepLines w:val="0"/>
        <w:pageBreakBefore w:val="0"/>
        <w:widowControl/>
        <w:kinsoku/>
        <w:wordWrap/>
        <w:overflowPunct/>
        <w:topLinePunct w:val="0"/>
        <w:autoSpaceDE/>
        <w:autoSpaceDN/>
        <w:bidi w:val="0"/>
        <w:adjustRightInd/>
        <w:snapToGrid/>
        <w:spacing w:line="560" w:lineRule="exact"/>
        <w:ind w:firstLine="480" w:firstLineChars="150"/>
        <w:textAlignment w:val="baseline"/>
        <w:rPr>
          <w:rStyle w:val="9"/>
          <w:rFonts w:hint="eastAsia" w:ascii="仿宋_GB2312" w:hAnsi="仿宋_GB2312" w:eastAsia="仿宋_GB2312" w:cs="仿宋_GB2312"/>
          <w:color w:val="auto"/>
        </w:rPr>
      </w:pPr>
      <w:r>
        <w:rPr>
          <w:rStyle w:val="9"/>
          <w:rFonts w:hint="eastAsia" w:ascii="仿宋_GB2312" w:hAnsi="仿宋_GB2312" w:eastAsia="仿宋_GB2312" w:cs="仿宋_GB2312"/>
          <w:color w:val="auto"/>
        </w:rPr>
        <w:t>（</w:t>
      </w:r>
      <w:r>
        <w:rPr>
          <w:rStyle w:val="9"/>
          <w:rFonts w:hint="eastAsia" w:ascii="仿宋_GB2312" w:hAnsi="仿宋_GB2312" w:eastAsia="仿宋_GB2312" w:cs="仿宋_GB2312"/>
          <w:color w:val="auto"/>
          <w:lang w:val="en-US" w:eastAsia="zh-CN"/>
        </w:rPr>
        <w:t>三</w:t>
      </w:r>
      <w:r>
        <w:rPr>
          <w:rStyle w:val="9"/>
          <w:rFonts w:hint="eastAsia" w:ascii="仿宋_GB2312" w:hAnsi="仿宋_GB2312" w:eastAsia="仿宋_GB2312" w:cs="仿宋_GB2312"/>
          <w:color w:val="auto"/>
        </w:rPr>
        <w:t>）本次</w:t>
      </w:r>
      <w:r>
        <w:rPr>
          <w:rStyle w:val="9"/>
          <w:rFonts w:hint="eastAsia" w:ascii="仿宋_GB2312" w:hAnsi="仿宋_GB2312" w:eastAsia="仿宋_GB2312" w:cs="仿宋_GB2312"/>
          <w:color w:val="auto"/>
          <w:lang w:val="en-US" w:eastAsia="zh-CN"/>
        </w:rPr>
        <w:t>面试</w:t>
      </w:r>
      <w:r>
        <w:rPr>
          <w:rStyle w:val="9"/>
          <w:rFonts w:hint="eastAsia" w:ascii="仿宋_GB2312" w:hAnsi="仿宋_GB2312" w:eastAsia="仿宋_GB2312" w:cs="仿宋_GB2312"/>
          <w:color w:val="auto"/>
        </w:rPr>
        <w:t>不指定考试辅导用书，不举办也不委托任何机构举办考试辅导培训班。目前社会上出现的任何以中小学教师考试命题组、专门培训机构等名义举办的辅导班、辅导网站或发行的出版物、辅导资料、上网卡等，均与本次</w:t>
      </w:r>
      <w:r>
        <w:rPr>
          <w:rStyle w:val="9"/>
          <w:rFonts w:hint="eastAsia" w:ascii="仿宋_GB2312" w:hAnsi="仿宋_GB2312" w:eastAsia="仿宋_GB2312" w:cs="仿宋_GB2312"/>
          <w:color w:val="auto"/>
          <w:lang w:val="en-US" w:eastAsia="zh-CN"/>
        </w:rPr>
        <w:t>面试</w:t>
      </w:r>
      <w:r>
        <w:rPr>
          <w:rStyle w:val="9"/>
          <w:rFonts w:hint="eastAsia" w:ascii="仿宋_GB2312" w:hAnsi="仿宋_GB2312" w:eastAsia="仿宋_GB2312" w:cs="仿宋_GB2312"/>
          <w:color w:val="auto"/>
        </w:rPr>
        <w:t>主办方无关。请广大应聘人员提高警惕，切勿上当受骗。</w:t>
      </w:r>
    </w:p>
    <w:p>
      <w:pPr>
        <w:keepNext w:val="0"/>
        <w:keepLines w:val="0"/>
        <w:pageBreakBefore w:val="0"/>
        <w:widowControl/>
        <w:kinsoku/>
        <w:wordWrap/>
        <w:overflowPunct/>
        <w:topLinePunct w:val="0"/>
        <w:autoSpaceDE/>
        <w:autoSpaceDN/>
        <w:bidi w:val="0"/>
        <w:adjustRightInd/>
        <w:snapToGrid/>
        <w:spacing w:line="560" w:lineRule="exact"/>
        <w:ind w:firstLine="480" w:firstLineChars="150"/>
        <w:textAlignment w:val="baseline"/>
        <w:rPr>
          <w:rStyle w:val="9"/>
          <w:rFonts w:hint="eastAsia" w:ascii="仿宋_GB2312" w:hAnsi="仿宋_GB2312" w:eastAsia="仿宋_GB2312" w:cs="仿宋_GB2312"/>
          <w:color w:val="auto"/>
        </w:rPr>
      </w:pPr>
      <w:r>
        <w:rPr>
          <w:rStyle w:val="9"/>
          <w:rFonts w:hint="eastAsia" w:ascii="仿宋_GB2312" w:hAnsi="仿宋_GB2312" w:eastAsia="仿宋_GB2312" w:cs="仿宋_GB2312"/>
          <w:color w:val="auto"/>
        </w:rPr>
        <w:t>（</w:t>
      </w:r>
      <w:r>
        <w:rPr>
          <w:rStyle w:val="9"/>
          <w:rFonts w:hint="eastAsia" w:ascii="仿宋_GB2312" w:hAnsi="仿宋_GB2312" w:eastAsia="仿宋_GB2312" w:cs="仿宋_GB2312"/>
          <w:color w:val="auto"/>
          <w:lang w:val="en-US" w:eastAsia="zh-CN"/>
        </w:rPr>
        <w:t>四</w:t>
      </w:r>
      <w:r>
        <w:rPr>
          <w:rStyle w:val="9"/>
          <w:rFonts w:hint="eastAsia" w:ascii="仿宋_GB2312" w:hAnsi="仿宋_GB2312" w:eastAsia="仿宋_GB2312" w:cs="仿宋_GB2312"/>
          <w:color w:val="auto"/>
        </w:rPr>
        <w:t>）报考人员往返车乘、食宿、安全等由报考人员自负。本公告由</w:t>
      </w:r>
      <w:r>
        <w:rPr>
          <w:rStyle w:val="9"/>
          <w:rFonts w:hint="eastAsia" w:ascii="仿宋_GB2312" w:hAnsi="仿宋_GB2312" w:eastAsia="仿宋_GB2312" w:cs="仿宋_GB2312"/>
          <w:color w:val="auto"/>
          <w:lang w:val="en-US" w:eastAsia="zh-CN"/>
        </w:rPr>
        <w:t>凤山</w:t>
      </w:r>
      <w:r>
        <w:rPr>
          <w:rStyle w:val="9"/>
          <w:rFonts w:hint="eastAsia" w:ascii="仿宋_GB2312" w:hAnsi="仿宋_GB2312" w:eastAsia="仿宋_GB2312" w:cs="仿宋_GB2312"/>
          <w:color w:val="auto"/>
        </w:rPr>
        <w:t>县教育局负责解释。</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Style w:val="9"/>
          <w:rFonts w:hint="eastAsia" w:ascii="仿宋_GB2312" w:hAnsi="仿宋_GB2312" w:eastAsia="仿宋_GB2312" w:cs="仿宋_GB2312"/>
          <w:color w:val="auto"/>
        </w:rPr>
      </w:pPr>
      <w:r>
        <w:rPr>
          <w:rStyle w:val="9"/>
          <w:rFonts w:hint="eastAsia" w:ascii="仿宋_GB2312" w:hAnsi="仿宋_GB2312" w:eastAsia="仿宋_GB2312" w:cs="仿宋_GB2312"/>
          <w:color w:val="auto"/>
        </w:rPr>
        <w:t>咨询电话：</w:t>
      </w:r>
      <w:r>
        <w:rPr>
          <w:rStyle w:val="9"/>
          <w:rFonts w:hint="eastAsia" w:ascii="仿宋_GB2312" w:hAnsi="仿宋_GB2312" w:eastAsia="仿宋_GB2312" w:cs="仿宋_GB2312"/>
          <w:color w:val="auto"/>
          <w:lang w:val="en-US" w:eastAsia="zh-CN"/>
        </w:rPr>
        <w:t>凤山</w:t>
      </w:r>
      <w:r>
        <w:rPr>
          <w:rStyle w:val="9"/>
          <w:rFonts w:hint="eastAsia" w:ascii="仿宋_GB2312" w:hAnsi="仿宋_GB2312" w:eastAsia="仿宋_GB2312" w:cs="仿宋_GB2312"/>
          <w:color w:val="auto"/>
        </w:rPr>
        <w:t>县教育局人事股：</w:t>
      </w:r>
      <w:r>
        <w:rPr>
          <w:rStyle w:val="9"/>
          <w:rFonts w:hint="eastAsia" w:ascii="仿宋_GB2312" w:hAnsi="仿宋_GB2312" w:eastAsia="仿宋_GB2312" w:cs="仿宋_GB2312"/>
          <w:color w:val="auto"/>
          <w:lang w:val="en-US" w:eastAsia="zh-CN"/>
        </w:rPr>
        <w:t>0778-6816345</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Style w:val="9"/>
          <w:rFonts w:hint="default" w:ascii="仿宋_GB2312" w:hAnsi="仿宋_GB2312" w:eastAsia="仿宋_GB2312" w:cs="仿宋_GB2312"/>
          <w:color w:val="auto"/>
          <w:lang w:val="en-US" w:eastAsia="zh-CN"/>
        </w:rPr>
      </w:pPr>
      <w:r>
        <w:rPr>
          <w:rStyle w:val="9"/>
          <w:rFonts w:hint="eastAsia" w:ascii="仿宋_GB2312" w:hAnsi="仿宋_GB2312" w:eastAsia="仿宋_GB2312" w:cs="仿宋_GB2312"/>
          <w:color w:val="auto"/>
          <w:lang w:val="en-US" w:eastAsia="zh-CN"/>
        </w:rPr>
        <w:t>附件：凤山县20201年特岗教师招聘岗位计划表</w:t>
      </w:r>
    </w:p>
    <w:p>
      <w:pPr>
        <w:keepNext w:val="0"/>
        <w:keepLines w:val="0"/>
        <w:pageBreakBefore w:val="0"/>
        <w:widowControl/>
        <w:kinsoku/>
        <w:wordWrap/>
        <w:overflowPunct/>
        <w:topLinePunct w:val="0"/>
        <w:autoSpaceDE/>
        <w:autoSpaceDN/>
        <w:bidi w:val="0"/>
        <w:adjustRightInd/>
        <w:snapToGrid/>
        <w:spacing w:line="560" w:lineRule="exact"/>
        <w:ind w:firstLine="2240" w:firstLineChars="700"/>
        <w:textAlignment w:val="baseline"/>
        <w:rPr>
          <w:rStyle w:val="9"/>
          <w:rFonts w:hint="eastAsia" w:ascii="仿宋_GB2312" w:hAnsi="仿宋_GB2312" w:eastAsia="仿宋_GB2312" w:cs="仿宋_GB2312"/>
          <w:color w:val="auto"/>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2240" w:firstLineChars="700"/>
        <w:textAlignment w:val="baseline"/>
        <w:rPr>
          <w:rStyle w:val="9"/>
          <w:rFonts w:hint="eastAsia" w:ascii="仿宋_GB2312" w:hAnsi="仿宋_GB2312" w:eastAsia="仿宋_GB2312" w:cs="仿宋_GB2312"/>
          <w:color w:val="auto"/>
        </w:rPr>
      </w:pPr>
      <w:r>
        <w:rPr>
          <w:rStyle w:val="9"/>
          <w:rFonts w:hint="eastAsia" w:ascii="仿宋_GB2312" w:hAnsi="仿宋_GB2312" w:eastAsia="仿宋_GB2312" w:cs="仿宋_GB2312"/>
          <w:color w:val="auto"/>
          <w:lang w:val="en-US" w:eastAsia="zh-CN"/>
        </w:rPr>
        <w:t>凤山</w:t>
      </w:r>
      <w:r>
        <w:rPr>
          <w:rStyle w:val="9"/>
          <w:rFonts w:hint="eastAsia" w:ascii="仿宋_GB2312" w:hAnsi="仿宋_GB2312" w:eastAsia="仿宋_GB2312" w:cs="仿宋_GB2312"/>
          <w:color w:val="auto"/>
        </w:rPr>
        <w:t xml:space="preserve">县人力资源和社会保障局     </w:t>
      </w:r>
      <w:r>
        <w:rPr>
          <w:rStyle w:val="9"/>
          <w:rFonts w:hint="eastAsia" w:ascii="仿宋_GB2312" w:hAnsi="仿宋_GB2312" w:eastAsia="仿宋_GB2312" w:cs="仿宋_GB2312"/>
          <w:color w:val="auto"/>
          <w:lang w:val="en-US" w:eastAsia="zh-CN"/>
        </w:rPr>
        <w:t>凤山</w:t>
      </w:r>
      <w:r>
        <w:rPr>
          <w:rStyle w:val="9"/>
          <w:rFonts w:hint="eastAsia" w:ascii="仿宋_GB2312" w:hAnsi="仿宋_GB2312" w:eastAsia="仿宋_GB2312" w:cs="仿宋_GB2312"/>
          <w:color w:val="auto"/>
        </w:rPr>
        <w:t>县教育局</w:t>
      </w:r>
    </w:p>
    <w:p>
      <w:pPr>
        <w:keepNext w:val="0"/>
        <w:keepLines w:val="0"/>
        <w:pageBreakBefore w:val="0"/>
        <w:widowControl/>
        <w:kinsoku/>
        <w:wordWrap/>
        <w:overflowPunct/>
        <w:topLinePunct w:val="0"/>
        <w:autoSpaceDE/>
        <w:autoSpaceDN/>
        <w:bidi w:val="0"/>
        <w:adjustRightInd/>
        <w:snapToGrid/>
        <w:spacing w:line="560" w:lineRule="exact"/>
        <w:ind w:firstLine="4800" w:firstLineChars="1500"/>
        <w:textAlignment w:val="baseline"/>
        <w:rPr>
          <w:rStyle w:val="9"/>
          <w:rFonts w:hint="eastAsia" w:ascii="仿宋_GB2312" w:hAnsi="仿宋_GB2312" w:eastAsia="仿宋_GB2312" w:cs="仿宋_GB2312"/>
          <w:color w:val="auto"/>
        </w:rPr>
      </w:pPr>
      <w:r>
        <w:rPr>
          <w:rStyle w:val="9"/>
          <w:rFonts w:hint="eastAsia" w:ascii="仿宋_GB2312" w:hAnsi="仿宋_GB2312" w:eastAsia="仿宋_GB2312" w:cs="仿宋_GB2312"/>
          <w:color w:val="auto"/>
        </w:rPr>
        <w:t>2021年</w:t>
      </w:r>
      <w:r>
        <w:rPr>
          <w:rStyle w:val="9"/>
          <w:rFonts w:hint="eastAsia" w:ascii="仿宋_GB2312" w:hAnsi="仿宋_GB2312" w:eastAsia="仿宋_GB2312" w:cs="仿宋_GB2312"/>
          <w:color w:val="auto"/>
          <w:lang w:val="en-US" w:eastAsia="zh-CN"/>
        </w:rPr>
        <w:t>6</w:t>
      </w:r>
      <w:r>
        <w:rPr>
          <w:rStyle w:val="9"/>
          <w:rFonts w:hint="eastAsia" w:ascii="仿宋_GB2312" w:hAnsi="仿宋_GB2312" w:eastAsia="仿宋_GB2312" w:cs="仿宋_GB2312"/>
          <w:color w:val="auto"/>
        </w:rPr>
        <w:t>月</w:t>
      </w:r>
      <w:r>
        <w:rPr>
          <w:rStyle w:val="9"/>
          <w:rFonts w:hint="eastAsia" w:ascii="仿宋_GB2312" w:hAnsi="仿宋_GB2312" w:eastAsia="仿宋_GB2312" w:cs="仿宋_GB2312"/>
          <w:color w:val="auto"/>
          <w:lang w:val="en-US" w:eastAsia="zh-CN"/>
        </w:rPr>
        <w:t>1</w:t>
      </w:r>
      <w:r>
        <w:rPr>
          <w:rStyle w:val="9"/>
          <w:rFonts w:hint="eastAsia" w:ascii="仿宋_GB2312" w:hAnsi="仿宋_GB2312" w:eastAsia="仿宋_GB2312" w:cs="仿宋_GB2312"/>
          <w:color w:val="auto"/>
        </w:rPr>
        <w:t>日</w:t>
      </w:r>
    </w:p>
    <w:p>
      <w:pPr>
        <w:keepNext w:val="0"/>
        <w:keepLines w:val="0"/>
        <w:pageBreakBefore w:val="0"/>
        <w:widowControl/>
        <w:kinsoku/>
        <w:wordWrap/>
        <w:overflowPunct/>
        <w:topLinePunct w:val="0"/>
        <w:autoSpaceDE/>
        <w:autoSpaceDN/>
        <w:bidi w:val="0"/>
        <w:adjustRightInd/>
        <w:snapToGrid/>
        <w:spacing w:line="560" w:lineRule="exact"/>
        <w:textAlignment w:val="baseline"/>
        <w:rPr>
          <w:rFonts w:hint="eastAsia" w:ascii="仿宋_GB2312" w:hAnsi="仿宋_GB2312" w:eastAsia="仿宋_GB2312" w:cs="仿宋_GB2312"/>
          <w:color w:val="auto"/>
        </w:rPr>
        <w:sectPr>
          <w:footerReference r:id="rId3" w:type="default"/>
          <w:pgSz w:w="11906" w:h="16838"/>
          <w:pgMar w:top="1587" w:right="1134" w:bottom="1134" w:left="1417" w:header="851" w:footer="992" w:gutter="0"/>
          <w:pgNumType w:fmt="numberInDash"/>
          <w:cols w:space="425" w:num="1"/>
          <w:docGrid w:type="lines" w:linePitch="312" w:charSpace="0"/>
        </w:sectPr>
      </w:pPr>
    </w:p>
    <w:tbl>
      <w:tblPr>
        <w:tblStyle w:val="6"/>
        <w:tblW w:w="14505" w:type="dxa"/>
        <w:tblInd w:w="93" w:type="dxa"/>
        <w:shd w:val="clear" w:color="auto" w:fill="auto"/>
        <w:tblLayout w:type="fixed"/>
        <w:tblCellMar>
          <w:top w:w="0" w:type="dxa"/>
          <w:left w:w="108" w:type="dxa"/>
          <w:bottom w:w="0" w:type="dxa"/>
          <w:right w:w="108" w:type="dxa"/>
        </w:tblCellMar>
      </w:tblPr>
      <w:tblGrid>
        <w:gridCol w:w="1500"/>
        <w:gridCol w:w="1110"/>
        <w:gridCol w:w="675"/>
        <w:gridCol w:w="1440"/>
        <w:gridCol w:w="675"/>
        <w:gridCol w:w="675"/>
        <w:gridCol w:w="675"/>
        <w:gridCol w:w="675"/>
        <w:gridCol w:w="1005"/>
        <w:gridCol w:w="675"/>
        <w:gridCol w:w="675"/>
        <w:gridCol w:w="675"/>
        <w:gridCol w:w="675"/>
        <w:gridCol w:w="675"/>
        <w:gridCol w:w="675"/>
        <w:gridCol w:w="675"/>
        <w:gridCol w:w="675"/>
        <w:gridCol w:w="675"/>
      </w:tblGrid>
      <w:tr>
        <w:tblPrEx>
          <w:shd w:val="clear" w:color="auto" w:fill="auto"/>
          <w:tblLayout w:type="fixed"/>
          <w:tblCellMar>
            <w:top w:w="0" w:type="dxa"/>
            <w:left w:w="108" w:type="dxa"/>
            <w:bottom w:w="0" w:type="dxa"/>
            <w:right w:w="108" w:type="dxa"/>
          </w:tblCellMar>
        </w:tblPrEx>
        <w:trPr>
          <w:trHeight w:val="480" w:hRule="atLeast"/>
        </w:trPr>
        <w:tc>
          <w:tcPr>
            <w:tcW w:w="150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附件 </w:t>
            </w:r>
          </w:p>
        </w:tc>
        <w:tc>
          <w:tcPr>
            <w:tcW w:w="111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67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4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67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67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67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67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00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67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67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67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67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67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67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67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67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67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shd w:val="clear" w:color="auto" w:fill="auto"/>
          <w:tblLayout w:type="fixed"/>
          <w:tblCellMar>
            <w:top w:w="0" w:type="dxa"/>
            <w:left w:w="108" w:type="dxa"/>
            <w:bottom w:w="0" w:type="dxa"/>
            <w:right w:w="108" w:type="dxa"/>
          </w:tblCellMar>
        </w:tblPrEx>
        <w:trPr>
          <w:trHeight w:val="786" w:hRule="atLeast"/>
        </w:trPr>
        <w:tc>
          <w:tcPr>
            <w:tcW w:w="14505" w:type="dxa"/>
            <w:gridSpan w:val="1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凤山县2021年特岗教师招聘岗位计划表</w:t>
            </w:r>
          </w:p>
        </w:tc>
      </w:tr>
      <w:tr>
        <w:tblPrEx>
          <w:tblLayout w:type="fixed"/>
          <w:tblCellMar>
            <w:top w:w="0" w:type="dxa"/>
            <w:left w:w="108" w:type="dxa"/>
            <w:bottom w:w="0" w:type="dxa"/>
            <w:right w:w="108" w:type="dxa"/>
          </w:tblCellMar>
        </w:tblPrEx>
        <w:trPr>
          <w:trHeight w:val="570" w:hRule="atLeast"/>
        </w:trPr>
        <w:tc>
          <w:tcPr>
            <w:tcW w:w="1500" w:type="dxa"/>
            <w:tcBorders>
              <w:top w:val="nil"/>
              <w:left w:val="nil"/>
              <w:bottom w:val="nil"/>
              <w:right w:val="nil"/>
            </w:tcBorders>
            <w:shd w:val="clear" w:color="auto" w:fill="auto"/>
            <w:noWrap/>
            <w:vAlign w:val="center"/>
          </w:tcPr>
          <w:p>
            <w:pPr>
              <w:jc w:val="center"/>
              <w:rPr>
                <w:rFonts w:hint="eastAsia" w:ascii="方正小标宋简体" w:hAnsi="方正小标宋简体" w:eastAsia="方正小标宋简体" w:cs="方正小标宋简体"/>
                <w:i w:val="0"/>
                <w:iCs w:val="0"/>
                <w:color w:val="000000"/>
                <w:sz w:val="44"/>
                <w:szCs w:val="44"/>
                <w:u w:val="none"/>
              </w:rPr>
            </w:pPr>
          </w:p>
        </w:tc>
        <w:tc>
          <w:tcPr>
            <w:tcW w:w="1110" w:type="dxa"/>
            <w:tcBorders>
              <w:top w:val="nil"/>
              <w:left w:val="nil"/>
              <w:bottom w:val="nil"/>
              <w:right w:val="nil"/>
            </w:tcBorders>
            <w:shd w:val="clear" w:color="auto" w:fill="auto"/>
            <w:noWrap/>
            <w:vAlign w:val="center"/>
          </w:tcPr>
          <w:p>
            <w:pPr>
              <w:jc w:val="center"/>
              <w:rPr>
                <w:rFonts w:hint="eastAsia" w:ascii="方正小标宋简体" w:hAnsi="方正小标宋简体" w:eastAsia="方正小标宋简体" w:cs="方正小标宋简体"/>
                <w:i w:val="0"/>
                <w:iCs w:val="0"/>
                <w:color w:val="000000"/>
                <w:sz w:val="44"/>
                <w:szCs w:val="44"/>
                <w:u w:val="none"/>
              </w:rPr>
            </w:pPr>
          </w:p>
        </w:tc>
        <w:tc>
          <w:tcPr>
            <w:tcW w:w="675" w:type="dxa"/>
            <w:tcBorders>
              <w:top w:val="nil"/>
              <w:left w:val="nil"/>
              <w:bottom w:val="nil"/>
              <w:right w:val="nil"/>
            </w:tcBorders>
            <w:shd w:val="clear" w:color="auto" w:fill="auto"/>
            <w:noWrap/>
            <w:vAlign w:val="center"/>
          </w:tcPr>
          <w:p>
            <w:pPr>
              <w:jc w:val="center"/>
              <w:rPr>
                <w:rFonts w:hint="eastAsia" w:ascii="方正小标宋简体" w:hAnsi="方正小标宋简体" w:eastAsia="方正小标宋简体" w:cs="方正小标宋简体"/>
                <w:i w:val="0"/>
                <w:iCs w:val="0"/>
                <w:color w:val="000000"/>
                <w:sz w:val="44"/>
                <w:szCs w:val="44"/>
                <w:u w:val="none"/>
              </w:rPr>
            </w:pPr>
          </w:p>
        </w:tc>
        <w:tc>
          <w:tcPr>
            <w:tcW w:w="1440" w:type="dxa"/>
            <w:tcBorders>
              <w:top w:val="nil"/>
              <w:left w:val="nil"/>
              <w:bottom w:val="nil"/>
              <w:right w:val="nil"/>
            </w:tcBorders>
            <w:shd w:val="clear" w:color="auto" w:fill="auto"/>
            <w:noWrap/>
            <w:vAlign w:val="center"/>
          </w:tcPr>
          <w:p>
            <w:pPr>
              <w:jc w:val="center"/>
              <w:rPr>
                <w:rFonts w:hint="eastAsia" w:ascii="方正小标宋简体" w:hAnsi="方正小标宋简体" w:eastAsia="方正小标宋简体" w:cs="方正小标宋简体"/>
                <w:i w:val="0"/>
                <w:iCs w:val="0"/>
                <w:color w:val="000000"/>
                <w:sz w:val="44"/>
                <w:szCs w:val="44"/>
                <w:u w:val="none"/>
              </w:rPr>
            </w:pPr>
          </w:p>
        </w:tc>
        <w:tc>
          <w:tcPr>
            <w:tcW w:w="675" w:type="dxa"/>
            <w:tcBorders>
              <w:top w:val="nil"/>
              <w:left w:val="nil"/>
              <w:bottom w:val="nil"/>
              <w:right w:val="nil"/>
            </w:tcBorders>
            <w:shd w:val="clear" w:color="auto" w:fill="auto"/>
            <w:noWrap/>
            <w:vAlign w:val="center"/>
          </w:tcPr>
          <w:p>
            <w:pPr>
              <w:jc w:val="center"/>
              <w:rPr>
                <w:rFonts w:hint="eastAsia" w:ascii="方正小标宋简体" w:hAnsi="方正小标宋简体" w:eastAsia="方正小标宋简体" w:cs="方正小标宋简体"/>
                <w:i w:val="0"/>
                <w:iCs w:val="0"/>
                <w:color w:val="000000"/>
                <w:sz w:val="44"/>
                <w:szCs w:val="44"/>
                <w:u w:val="none"/>
              </w:rPr>
            </w:pPr>
          </w:p>
        </w:tc>
        <w:tc>
          <w:tcPr>
            <w:tcW w:w="675" w:type="dxa"/>
            <w:tcBorders>
              <w:top w:val="nil"/>
              <w:left w:val="nil"/>
              <w:bottom w:val="nil"/>
              <w:right w:val="nil"/>
            </w:tcBorders>
            <w:shd w:val="clear" w:color="auto" w:fill="auto"/>
            <w:noWrap/>
            <w:vAlign w:val="center"/>
          </w:tcPr>
          <w:p>
            <w:pPr>
              <w:jc w:val="center"/>
              <w:rPr>
                <w:rFonts w:hint="eastAsia" w:ascii="方正小标宋简体" w:hAnsi="方正小标宋简体" w:eastAsia="方正小标宋简体" w:cs="方正小标宋简体"/>
                <w:i w:val="0"/>
                <w:iCs w:val="0"/>
                <w:color w:val="000000"/>
                <w:sz w:val="44"/>
                <w:szCs w:val="44"/>
                <w:u w:val="none"/>
              </w:rPr>
            </w:pPr>
          </w:p>
        </w:tc>
        <w:tc>
          <w:tcPr>
            <w:tcW w:w="675" w:type="dxa"/>
            <w:tcBorders>
              <w:top w:val="nil"/>
              <w:left w:val="nil"/>
              <w:bottom w:val="nil"/>
              <w:right w:val="nil"/>
            </w:tcBorders>
            <w:shd w:val="clear" w:color="auto" w:fill="auto"/>
            <w:noWrap/>
            <w:vAlign w:val="center"/>
          </w:tcPr>
          <w:p>
            <w:pPr>
              <w:jc w:val="center"/>
              <w:rPr>
                <w:rFonts w:hint="eastAsia" w:ascii="方正小标宋简体" w:hAnsi="方正小标宋简体" w:eastAsia="方正小标宋简体" w:cs="方正小标宋简体"/>
                <w:i w:val="0"/>
                <w:iCs w:val="0"/>
                <w:color w:val="000000"/>
                <w:sz w:val="44"/>
                <w:szCs w:val="44"/>
                <w:u w:val="none"/>
              </w:rPr>
            </w:pPr>
          </w:p>
        </w:tc>
        <w:tc>
          <w:tcPr>
            <w:tcW w:w="675" w:type="dxa"/>
            <w:tcBorders>
              <w:top w:val="nil"/>
              <w:left w:val="nil"/>
              <w:bottom w:val="nil"/>
              <w:right w:val="nil"/>
            </w:tcBorders>
            <w:shd w:val="clear" w:color="auto" w:fill="auto"/>
            <w:noWrap/>
            <w:vAlign w:val="center"/>
          </w:tcPr>
          <w:p>
            <w:pPr>
              <w:jc w:val="center"/>
              <w:rPr>
                <w:rFonts w:hint="eastAsia" w:ascii="方正小标宋简体" w:hAnsi="方正小标宋简体" w:eastAsia="方正小标宋简体" w:cs="方正小标宋简体"/>
                <w:i w:val="0"/>
                <w:iCs w:val="0"/>
                <w:color w:val="000000"/>
                <w:sz w:val="44"/>
                <w:szCs w:val="44"/>
                <w:u w:val="none"/>
              </w:rPr>
            </w:pPr>
          </w:p>
        </w:tc>
        <w:tc>
          <w:tcPr>
            <w:tcW w:w="1005" w:type="dxa"/>
            <w:tcBorders>
              <w:top w:val="nil"/>
              <w:left w:val="nil"/>
              <w:bottom w:val="nil"/>
              <w:right w:val="nil"/>
            </w:tcBorders>
            <w:shd w:val="clear" w:color="auto" w:fill="auto"/>
            <w:noWrap/>
            <w:vAlign w:val="center"/>
          </w:tcPr>
          <w:p>
            <w:pPr>
              <w:jc w:val="center"/>
              <w:rPr>
                <w:rFonts w:hint="eastAsia" w:ascii="方正小标宋简体" w:hAnsi="方正小标宋简体" w:eastAsia="方正小标宋简体" w:cs="方正小标宋简体"/>
                <w:i w:val="0"/>
                <w:iCs w:val="0"/>
                <w:color w:val="000000"/>
                <w:sz w:val="44"/>
                <w:szCs w:val="44"/>
                <w:u w:val="none"/>
              </w:rPr>
            </w:pPr>
          </w:p>
        </w:tc>
        <w:tc>
          <w:tcPr>
            <w:tcW w:w="675" w:type="dxa"/>
            <w:tcBorders>
              <w:top w:val="nil"/>
              <w:left w:val="nil"/>
              <w:bottom w:val="nil"/>
              <w:right w:val="nil"/>
            </w:tcBorders>
            <w:shd w:val="clear" w:color="auto" w:fill="auto"/>
            <w:noWrap/>
            <w:vAlign w:val="center"/>
          </w:tcPr>
          <w:p>
            <w:pPr>
              <w:jc w:val="center"/>
              <w:rPr>
                <w:rFonts w:hint="eastAsia" w:ascii="方正小标宋简体" w:hAnsi="方正小标宋简体" w:eastAsia="方正小标宋简体" w:cs="方正小标宋简体"/>
                <w:i w:val="0"/>
                <w:iCs w:val="0"/>
                <w:color w:val="000000"/>
                <w:sz w:val="44"/>
                <w:szCs w:val="44"/>
                <w:u w:val="none"/>
              </w:rPr>
            </w:pPr>
          </w:p>
        </w:tc>
        <w:tc>
          <w:tcPr>
            <w:tcW w:w="675" w:type="dxa"/>
            <w:tcBorders>
              <w:top w:val="nil"/>
              <w:left w:val="nil"/>
              <w:bottom w:val="nil"/>
              <w:right w:val="nil"/>
            </w:tcBorders>
            <w:shd w:val="clear" w:color="auto" w:fill="auto"/>
            <w:noWrap/>
            <w:vAlign w:val="center"/>
          </w:tcPr>
          <w:p>
            <w:pPr>
              <w:jc w:val="center"/>
              <w:rPr>
                <w:rFonts w:hint="eastAsia" w:ascii="方正小标宋简体" w:hAnsi="方正小标宋简体" w:eastAsia="方正小标宋简体" w:cs="方正小标宋简体"/>
                <w:i w:val="0"/>
                <w:iCs w:val="0"/>
                <w:color w:val="000000"/>
                <w:sz w:val="44"/>
                <w:szCs w:val="44"/>
                <w:u w:val="none"/>
              </w:rPr>
            </w:pPr>
          </w:p>
        </w:tc>
        <w:tc>
          <w:tcPr>
            <w:tcW w:w="675" w:type="dxa"/>
            <w:tcBorders>
              <w:top w:val="nil"/>
              <w:left w:val="nil"/>
              <w:bottom w:val="nil"/>
              <w:right w:val="nil"/>
            </w:tcBorders>
            <w:shd w:val="clear" w:color="auto" w:fill="auto"/>
            <w:noWrap/>
            <w:vAlign w:val="center"/>
          </w:tcPr>
          <w:p>
            <w:pPr>
              <w:jc w:val="center"/>
              <w:rPr>
                <w:rFonts w:hint="eastAsia" w:ascii="方正小标宋简体" w:hAnsi="方正小标宋简体" w:eastAsia="方正小标宋简体" w:cs="方正小标宋简体"/>
                <w:i w:val="0"/>
                <w:iCs w:val="0"/>
                <w:color w:val="000000"/>
                <w:sz w:val="44"/>
                <w:szCs w:val="44"/>
                <w:u w:val="none"/>
              </w:rPr>
            </w:pPr>
          </w:p>
        </w:tc>
        <w:tc>
          <w:tcPr>
            <w:tcW w:w="675" w:type="dxa"/>
            <w:tcBorders>
              <w:top w:val="nil"/>
              <w:left w:val="nil"/>
              <w:bottom w:val="nil"/>
              <w:right w:val="nil"/>
            </w:tcBorders>
            <w:shd w:val="clear" w:color="auto" w:fill="auto"/>
            <w:noWrap/>
            <w:vAlign w:val="center"/>
          </w:tcPr>
          <w:p>
            <w:pPr>
              <w:jc w:val="center"/>
              <w:rPr>
                <w:rFonts w:hint="eastAsia" w:ascii="方正小标宋简体" w:hAnsi="方正小标宋简体" w:eastAsia="方正小标宋简体" w:cs="方正小标宋简体"/>
                <w:i w:val="0"/>
                <w:iCs w:val="0"/>
                <w:color w:val="000000"/>
                <w:sz w:val="44"/>
                <w:szCs w:val="44"/>
                <w:u w:val="none"/>
              </w:rPr>
            </w:pPr>
          </w:p>
        </w:tc>
        <w:tc>
          <w:tcPr>
            <w:tcW w:w="675" w:type="dxa"/>
            <w:tcBorders>
              <w:top w:val="nil"/>
              <w:left w:val="nil"/>
              <w:bottom w:val="nil"/>
              <w:right w:val="nil"/>
            </w:tcBorders>
            <w:shd w:val="clear" w:color="auto" w:fill="auto"/>
            <w:noWrap/>
            <w:vAlign w:val="center"/>
          </w:tcPr>
          <w:p>
            <w:pPr>
              <w:jc w:val="center"/>
              <w:rPr>
                <w:rFonts w:hint="eastAsia" w:ascii="方正小标宋简体" w:hAnsi="方正小标宋简体" w:eastAsia="方正小标宋简体" w:cs="方正小标宋简体"/>
                <w:i w:val="0"/>
                <w:iCs w:val="0"/>
                <w:color w:val="000000"/>
                <w:sz w:val="44"/>
                <w:szCs w:val="44"/>
                <w:u w:val="none"/>
              </w:rPr>
            </w:pPr>
          </w:p>
        </w:tc>
        <w:tc>
          <w:tcPr>
            <w:tcW w:w="675" w:type="dxa"/>
            <w:tcBorders>
              <w:top w:val="nil"/>
              <w:left w:val="nil"/>
              <w:bottom w:val="nil"/>
              <w:right w:val="nil"/>
            </w:tcBorders>
            <w:shd w:val="clear" w:color="auto" w:fill="auto"/>
            <w:noWrap/>
            <w:vAlign w:val="center"/>
          </w:tcPr>
          <w:p>
            <w:pPr>
              <w:jc w:val="center"/>
              <w:rPr>
                <w:rFonts w:hint="eastAsia" w:ascii="方正小标宋简体" w:hAnsi="方正小标宋简体" w:eastAsia="方正小标宋简体" w:cs="方正小标宋简体"/>
                <w:i w:val="0"/>
                <w:iCs w:val="0"/>
                <w:color w:val="000000"/>
                <w:sz w:val="44"/>
                <w:szCs w:val="44"/>
                <w:u w:val="none"/>
              </w:rPr>
            </w:pPr>
          </w:p>
        </w:tc>
        <w:tc>
          <w:tcPr>
            <w:tcW w:w="675" w:type="dxa"/>
            <w:tcBorders>
              <w:top w:val="nil"/>
              <w:left w:val="nil"/>
              <w:bottom w:val="nil"/>
              <w:right w:val="nil"/>
            </w:tcBorders>
            <w:shd w:val="clear" w:color="auto" w:fill="auto"/>
            <w:noWrap/>
            <w:vAlign w:val="center"/>
          </w:tcPr>
          <w:p>
            <w:pPr>
              <w:jc w:val="center"/>
              <w:rPr>
                <w:rFonts w:hint="eastAsia" w:ascii="方正小标宋简体" w:hAnsi="方正小标宋简体" w:eastAsia="方正小标宋简体" w:cs="方正小标宋简体"/>
                <w:i w:val="0"/>
                <w:iCs w:val="0"/>
                <w:color w:val="000000"/>
                <w:sz w:val="44"/>
                <w:szCs w:val="44"/>
                <w:u w:val="none"/>
              </w:rPr>
            </w:pPr>
          </w:p>
        </w:tc>
        <w:tc>
          <w:tcPr>
            <w:tcW w:w="675" w:type="dxa"/>
            <w:tcBorders>
              <w:top w:val="nil"/>
              <w:left w:val="nil"/>
              <w:bottom w:val="nil"/>
              <w:right w:val="nil"/>
            </w:tcBorders>
            <w:shd w:val="clear" w:color="auto" w:fill="auto"/>
            <w:noWrap/>
            <w:vAlign w:val="center"/>
          </w:tcPr>
          <w:p>
            <w:pPr>
              <w:jc w:val="center"/>
              <w:rPr>
                <w:rFonts w:hint="eastAsia" w:ascii="方正小标宋简体" w:hAnsi="方正小标宋简体" w:eastAsia="方正小标宋简体" w:cs="方正小标宋简体"/>
                <w:i w:val="0"/>
                <w:iCs w:val="0"/>
                <w:color w:val="000000"/>
                <w:sz w:val="44"/>
                <w:szCs w:val="44"/>
                <w:u w:val="none"/>
              </w:rPr>
            </w:pPr>
          </w:p>
        </w:tc>
        <w:tc>
          <w:tcPr>
            <w:tcW w:w="675" w:type="dxa"/>
            <w:tcBorders>
              <w:top w:val="nil"/>
              <w:left w:val="nil"/>
              <w:bottom w:val="nil"/>
              <w:right w:val="nil"/>
            </w:tcBorders>
            <w:shd w:val="clear" w:color="auto" w:fill="auto"/>
            <w:noWrap/>
            <w:vAlign w:val="center"/>
          </w:tcPr>
          <w:p>
            <w:pPr>
              <w:jc w:val="center"/>
              <w:rPr>
                <w:rFonts w:hint="eastAsia" w:ascii="方正小标宋简体" w:hAnsi="方正小标宋简体" w:eastAsia="方正小标宋简体" w:cs="方正小标宋简体"/>
                <w:i w:val="0"/>
                <w:iCs w:val="0"/>
                <w:color w:val="000000"/>
                <w:sz w:val="44"/>
                <w:szCs w:val="44"/>
                <w:u w:val="none"/>
              </w:rPr>
            </w:pPr>
          </w:p>
        </w:tc>
      </w:tr>
      <w:tr>
        <w:tblPrEx>
          <w:tblLayout w:type="fixed"/>
          <w:tblCellMar>
            <w:top w:w="0" w:type="dxa"/>
            <w:left w:w="108" w:type="dxa"/>
            <w:bottom w:w="0" w:type="dxa"/>
            <w:right w:w="108" w:type="dxa"/>
          </w:tblCellMar>
        </w:tblPrEx>
        <w:trPr>
          <w:trHeight w:val="600" w:hRule="atLeast"/>
        </w:trPr>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县（市、区）</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学校类别</w:t>
            </w:r>
          </w:p>
        </w:tc>
        <w:tc>
          <w:tcPr>
            <w:tcW w:w="11895"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分学科拟招聘特岗教师岗数量</w:t>
            </w:r>
          </w:p>
        </w:tc>
      </w:tr>
      <w:tr>
        <w:tblPrEx>
          <w:shd w:val="clear" w:color="auto" w:fill="auto"/>
          <w:tblLayout w:type="fixed"/>
          <w:tblCellMar>
            <w:top w:w="0" w:type="dxa"/>
            <w:left w:w="108" w:type="dxa"/>
            <w:bottom w:w="0" w:type="dxa"/>
            <w:right w:w="108" w:type="dxa"/>
          </w:tblCellMar>
        </w:tblPrEx>
        <w:trPr>
          <w:trHeight w:val="1040" w:hRule="atLeast"/>
        </w:trPr>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政治     （思想品德）</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语文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数学</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物理</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化学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生物  （科学）</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历史</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地理</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信息技术</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英语</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体育</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音乐</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美术</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心理学</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综合实践活动</w:t>
            </w:r>
          </w:p>
        </w:tc>
      </w:tr>
      <w:tr>
        <w:tblPrEx>
          <w:tblLayout w:type="fixed"/>
          <w:tblCellMar>
            <w:top w:w="0" w:type="dxa"/>
            <w:left w:w="108" w:type="dxa"/>
            <w:bottom w:w="0" w:type="dxa"/>
            <w:right w:w="108" w:type="dxa"/>
          </w:tblCellMar>
        </w:tblPrEx>
        <w:trPr>
          <w:trHeight w:val="900" w:hRule="atLeast"/>
        </w:trPr>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凤山县</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农村初中</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Layout w:type="fixed"/>
          <w:tblCellMar>
            <w:top w:w="0" w:type="dxa"/>
            <w:left w:w="108" w:type="dxa"/>
            <w:bottom w:w="0" w:type="dxa"/>
            <w:right w:w="108" w:type="dxa"/>
          </w:tblCellMar>
        </w:tblPrEx>
        <w:trPr>
          <w:trHeight w:val="900" w:hRule="atLeast"/>
        </w:trPr>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农村小学</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keepNext w:val="0"/>
        <w:keepLines w:val="0"/>
        <w:pageBreakBefore w:val="0"/>
        <w:widowControl/>
        <w:kinsoku/>
        <w:wordWrap/>
        <w:overflowPunct/>
        <w:topLinePunct w:val="0"/>
        <w:autoSpaceDE/>
        <w:autoSpaceDN/>
        <w:bidi w:val="0"/>
        <w:adjustRightInd/>
        <w:snapToGrid/>
        <w:spacing w:line="560" w:lineRule="exact"/>
        <w:textAlignment w:val="baseline"/>
        <w:rPr>
          <w:rFonts w:hint="eastAsia" w:ascii="仿宋_GB2312" w:hAnsi="仿宋_GB2312" w:eastAsia="仿宋_GB2312" w:cs="仿宋_GB2312"/>
          <w:color w:val="auto"/>
        </w:rPr>
      </w:pPr>
    </w:p>
    <w:sectPr>
      <w:pgSz w:w="16838" w:h="11906" w:orient="landscape"/>
      <w:pgMar w:top="1417" w:right="1134" w:bottom="1134" w:left="113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-152400</wp:posOffset>
              </wp:positionV>
              <wp:extent cx="1828800" cy="2686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2686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仿宋"/>
                              <w:b/>
                              <w:bCs/>
                              <w:sz w:val="24"/>
                              <w:szCs w:val="24"/>
                              <w:lang w:eastAsia="zh-CN"/>
                            </w:rPr>
                          </w:pPr>
                          <w:r>
                            <w:rPr>
                              <w:rFonts w:hint="eastAsia"/>
                              <w:b/>
                              <w:bCs/>
                              <w:sz w:val="24"/>
                              <w:szCs w:val="24"/>
                              <w:lang w:eastAsia="zh-CN"/>
                            </w:rPr>
                            <w:fldChar w:fldCharType="begin"/>
                          </w:r>
                          <w:r>
                            <w:rPr>
                              <w:rFonts w:hint="eastAsia"/>
                              <w:b/>
                              <w:bCs/>
                              <w:sz w:val="24"/>
                              <w:szCs w:val="24"/>
                              <w:lang w:eastAsia="zh-CN"/>
                            </w:rPr>
                            <w:instrText xml:space="preserve"> PAGE  \* MERGEFORMAT </w:instrText>
                          </w:r>
                          <w:r>
                            <w:rPr>
                              <w:rFonts w:hint="eastAsia"/>
                              <w:b/>
                              <w:bCs/>
                              <w:sz w:val="24"/>
                              <w:szCs w:val="24"/>
                              <w:lang w:eastAsia="zh-CN"/>
                            </w:rPr>
                            <w:fldChar w:fldCharType="separate"/>
                          </w:r>
                          <w:r>
                            <w:rPr>
                              <w:rFonts w:hint="eastAsia"/>
                              <w:b/>
                              <w:bCs/>
                              <w:sz w:val="24"/>
                              <w:szCs w:val="24"/>
                              <w:lang w:eastAsia="zh-CN"/>
                            </w:rPr>
                            <w:t>1</w:t>
                          </w:r>
                          <w:r>
                            <w:rPr>
                              <w:rFonts w:hint="eastAsia"/>
                              <w:b/>
                              <w:bCs/>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2pt;height:21.15pt;width:144pt;mso-position-horizontal:outside;mso-position-horizontal-relative:margin;mso-wrap-style:none;z-index:251659264;mso-width-relative:page;mso-height-relative:page;" filled="f" stroked="f" coordsize="21600,21600" o:gfxdata="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M8MP7WAAAABwEAAA8AAAAA&#10;AAAAAQAgAAAAIgAAAGRycy9kb3ducmV2LnhtbFBLAQIUABQAAAAIAIdO4kBLYlxpFgIAABIEAAAO&#10;AAAAAAAAAAEAIAAAACUBAABkcnMvZTJvRG9jLnhtbFBLBQYAAAAABgAGAFkBAACtBQAAAAA=&#10;">
              <v:fill on="f" focussize="0,0"/>
              <v:stroke on="f" weight="0.5pt"/>
              <v:imagedata o:title=""/>
              <o:lock v:ext="edit" aspectratio="f"/>
              <v:textbox inset="0mm,0mm,0mm,0mm">
                <w:txbxContent>
                  <w:p>
                    <w:pPr>
                      <w:pStyle w:val="3"/>
                      <w:rPr>
                        <w:rFonts w:hint="eastAsia" w:eastAsia="仿宋"/>
                        <w:b/>
                        <w:bCs/>
                        <w:sz w:val="24"/>
                        <w:szCs w:val="24"/>
                        <w:lang w:eastAsia="zh-CN"/>
                      </w:rPr>
                    </w:pPr>
                    <w:r>
                      <w:rPr>
                        <w:rFonts w:hint="eastAsia"/>
                        <w:b/>
                        <w:bCs/>
                        <w:sz w:val="24"/>
                        <w:szCs w:val="24"/>
                        <w:lang w:eastAsia="zh-CN"/>
                      </w:rPr>
                      <w:fldChar w:fldCharType="begin"/>
                    </w:r>
                    <w:r>
                      <w:rPr>
                        <w:rFonts w:hint="eastAsia"/>
                        <w:b/>
                        <w:bCs/>
                        <w:sz w:val="24"/>
                        <w:szCs w:val="24"/>
                        <w:lang w:eastAsia="zh-CN"/>
                      </w:rPr>
                      <w:instrText xml:space="preserve"> PAGE  \* MERGEFORMAT </w:instrText>
                    </w:r>
                    <w:r>
                      <w:rPr>
                        <w:rFonts w:hint="eastAsia"/>
                        <w:b/>
                        <w:bCs/>
                        <w:sz w:val="24"/>
                        <w:szCs w:val="24"/>
                        <w:lang w:eastAsia="zh-CN"/>
                      </w:rPr>
                      <w:fldChar w:fldCharType="separate"/>
                    </w:r>
                    <w:r>
                      <w:rPr>
                        <w:rFonts w:hint="eastAsia"/>
                        <w:b/>
                        <w:bCs/>
                        <w:sz w:val="24"/>
                        <w:szCs w:val="24"/>
                        <w:lang w:eastAsia="zh-CN"/>
                      </w:rPr>
                      <w:t>1</w:t>
                    </w:r>
                    <w:r>
                      <w:rPr>
                        <w:rFonts w:hint="eastAsia"/>
                        <w:b/>
                        <w:bCs/>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8044D6"/>
    <w:rsid w:val="0032670A"/>
    <w:rsid w:val="00574006"/>
    <w:rsid w:val="012B2F08"/>
    <w:rsid w:val="01585D6B"/>
    <w:rsid w:val="01883EFA"/>
    <w:rsid w:val="02463B6D"/>
    <w:rsid w:val="040D1867"/>
    <w:rsid w:val="043038CB"/>
    <w:rsid w:val="04B44A92"/>
    <w:rsid w:val="058E5CAD"/>
    <w:rsid w:val="059D2A6C"/>
    <w:rsid w:val="05CA2746"/>
    <w:rsid w:val="05E05CFE"/>
    <w:rsid w:val="065E2B32"/>
    <w:rsid w:val="069B74E0"/>
    <w:rsid w:val="0815057F"/>
    <w:rsid w:val="08B84CF5"/>
    <w:rsid w:val="08D36595"/>
    <w:rsid w:val="08EF25FC"/>
    <w:rsid w:val="09CD532B"/>
    <w:rsid w:val="0A527154"/>
    <w:rsid w:val="0A597E51"/>
    <w:rsid w:val="0BAB5521"/>
    <w:rsid w:val="0BE35B0E"/>
    <w:rsid w:val="0CB83F81"/>
    <w:rsid w:val="0CF60C41"/>
    <w:rsid w:val="0E146B39"/>
    <w:rsid w:val="0E2C7155"/>
    <w:rsid w:val="0E4A2D11"/>
    <w:rsid w:val="0EE64431"/>
    <w:rsid w:val="0F126EE9"/>
    <w:rsid w:val="0F63600E"/>
    <w:rsid w:val="0F766BBD"/>
    <w:rsid w:val="104D0F08"/>
    <w:rsid w:val="10FB0435"/>
    <w:rsid w:val="114C0FC7"/>
    <w:rsid w:val="1158745D"/>
    <w:rsid w:val="12267DBC"/>
    <w:rsid w:val="139C6A2D"/>
    <w:rsid w:val="1463647D"/>
    <w:rsid w:val="14840CDB"/>
    <w:rsid w:val="14B33A4D"/>
    <w:rsid w:val="153D3B44"/>
    <w:rsid w:val="15833433"/>
    <w:rsid w:val="15871D0B"/>
    <w:rsid w:val="15C87366"/>
    <w:rsid w:val="15F05563"/>
    <w:rsid w:val="161D7812"/>
    <w:rsid w:val="1656126F"/>
    <w:rsid w:val="167262A9"/>
    <w:rsid w:val="17440407"/>
    <w:rsid w:val="174F1541"/>
    <w:rsid w:val="17B823F7"/>
    <w:rsid w:val="182166E1"/>
    <w:rsid w:val="188160A6"/>
    <w:rsid w:val="196477BD"/>
    <w:rsid w:val="1A2A2AB0"/>
    <w:rsid w:val="1A4C14A8"/>
    <w:rsid w:val="1AF257C0"/>
    <w:rsid w:val="1B4F297A"/>
    <w:rsid w:val="1C175551"/>
    <w:rsid w:val="1C401737"/>
    <w:rsid w:val="1C732599"/>
    <w:rsid w:val="1CF565D1"/>
    <w:rsid w:val="1E207529"/>
    <w:rsid w:val="1E7851CC"/>
    <w:rsid w:val="1ECE2915"/>
    <w:rsid w:val="1FB30666"/>
    <w:rsid w:val="20614358"/>
    <w:rsid w:val="21BF0FB3"/>
    <w:rsid w:val="22870465"/>
    <w:rsid w:val="22A9345C"/>
    <w:rsid w:val="230620FE"/>
    <w:rsid w:val="231A2E6A"/>
    <w:rsid w:val="23216213"/>
    <w:rsid w:val="23397B22"/>
    <w:rsid w:val="23A12775"/>
    <w:rsid w:val="23DA3CEE"/>
    <w:rsid w:val="25176043"/>
    <w:rsid w:val="26787651"/>
    <w:rsid w:val="27797416"/>
    <w:rsid w:val="282C7844"/>
    <w:rsid w:val="28443742"/>
    <w:rsid w:val="28C26856"/>
    <w:rsid w:val="28E2263E"/>
    <w:rsid w:val="293B7163"/>
    <w:rsid w:val="29546F83"/>
    <w:rsid w:val="2B2A260E"/>
    <w:rsid w:val="2B314C0B"/>
    <w:rsid w:val="2BEA674B"/>
    <w:rsid w:val="2C8044D6"/>
    <w:rsid w:val="2C8C6477"/>
    <w:rsid w:val="2D484806"/>
    <w:rsid w:val="2E837CAB"/>
    <w:rsid w:val="2F525C5D"/>
    <w:rsid w:val="2F7444D9"/>
    <w:rsid w:val="30A33800"/>
    <w:rsid w:val="31136894"/>
    <w:rsid w:val="313D3C78"/>
    <w:rsid w:val="32665880"/>
    <w:rsid w:val="33637E5E"/>
    <w:rsid w:val="336F4FF4"/>
    <w:rsid w:val="33F411A9"/>
    <w:rsid w:val="344D4D1C"/>
    <w:rsid w:val="34684A0A"/>
    <w:rsid w:val="36853F99"/>
    <w:rsid w:val="369A4BF8"/>
    <w:rsid w:val="36E6037C"/>
    <w:rsid w:val="374313FE"/>
    <w:rsid w:val="375450F9"/>
    <w:rsid w:val="37DA755A"/>
    <w:rsid w:val="382B4FA9"/>
    <w:rsid w:val="382E47D1"/>
    <w:rsid w:val="38DA763A"/>
    <w:rsid w:val="38FA0FFC"/>
    <w:rsid w:val="394243B6"/>
    <w:rsid w:val="3C116C40"/>
    <w:rsid w:val="3D3726BB"/>
    <w:rsid w:val="3D964240"/>
    <w:rsid w:val="3DAD6709"/>
    <w:rsid w:val="3E585B75"/>
    <w:rsid w:val="3E9C6611"/>
    <w:rsid w:val="3F5333C4"/>
    <w:rsid w:val="3F8B32AE"/>
    <w:rsid w:val="3FEF6DBF"/>
    <w:rsid w:val="411D0C5F"/>
    <w:rsid w:val="416E2E61"/>
    <w:rsid w:val="41E62BCF"/>
    <w:rsid w:val="428866B8"/>
    <w:rsid w:val="42DF3448"/>
    <w:rsid w:val="43686AF7"/>
    <w:rsid w:val="438254B1"/>
    <w:rsid w:val="44C75CC2"/>
    <w:rsid w:val="45973071"/>
    <w:rsid w:val="45D62839"/>
    <w:rsid w:val="46C70B17"/>
    <w:rsid w:val="46DF40F0"/>
    <w:rsid w:val="48F23061"/>
    <w:rsid w:val="49351A89"/>
    <w:rsid w:val="494651DE"/>
    <w:rsid w:val="4A3A78AF"/>
    <w:rsid w:val="4A5667CC"/>
    <w:rsid w:val="4AC54986"/>
    <w:rsid w:val="4B7223D4"/>
    <w:rsid w:val="4BCC3AAB"/>
    <w:rsid w:val="4C4715D5"/>
    <w:rsid w:val="4C621A8B"/>
    <w:rsid w:val="4DAC13CD"/>
    <w:rsid w:val="4DBE6270"/>
    <w:rsid w:val="4E35405C"/>
    <w:rsid w:val="4E433E39"/>
    <w:rsid w:val="4E636078"/>
    <w:rsid w:val="4F0F199B"/>
    <w:rsid w:val="4F6E01CD"/>
    <w:rsid w:val="506749FB"/>
    <w:rsid w:val="506A7240"/>
    <w:rsid w:val="507C0672"/>
    <w:rsid w:val="50B8760F"/>
    <w:rsid w:val="50FC2A3F"/>
    <w:rsid w:val="512B58BC"/>
    <w:rsid w:val="516455BA"/>
    <w:rsid w:val="519512C5"/>
    <w:rsid w:val="53F53252"/>
    <w:rsid w:val="542D2EAB"/>
    <w:rsid w:val="54585E50"/>
    <w:rsid w:val="54DF1CEC"/>
    <w:rsid w:val="552C4A54"/>
    <w:rsid w:val="55476585"/>
    <w:rsid w:val="55496C22"/>
    <w:rsid w:val="57FF310A"/>
    <w:rsid w:val="58A706DD"/>
    <w:rsid w:val="59932077"/>
    <w:rsid w:val="5A4B135C"/>
    <w:rsid w:val="5ABF25A6"/>
    <w:rsid w:val="5BD7567C"/>
    <w:rsid w:val="5BE01018"/>
    <w:rsid w:val="5BF932F0"/>
    <w:rsid w:val="5C0E7DC0"/>
    <w:rsid w:val="5C4C7A0C"/>
    <w:rsid w:val="5C7F0CF2"/>
    <w:rsid w:val="5CBE1D83"/>
    <w:rsid w:val="5CC778FD"/>
    <w:rsid w:val="5CE362E9"/>
    <w:rsid w:val="5D3B4CA4"/>
    <w:rsid w:val="5DEA22AB"/>
    <w:rsid w:val="5E641BE9"/>
    <w:rsid w:val="5EB3333D"/>
    <w:rsid w:val="60627FE5"/>
    <w:rsid w:val="60F04B78"/>
    <w:rsid w:val="60F611B0"/>
    <w:rsid w:val="613558DA"/>
    <w:rsid w:val="614E0BFF"/>
    <w:rsid w:val="622602C6"/>
    <w:rsid w:val="62670B55"/>
    <w:rsid w:val="627E6755"/>
    <w:rsid w:val="62D21C67"/>
    <w:rsid w:val="64A73068"/>
    <w:rsid w:val="64EE52FE"/>
    <w:rsid w:val="65F93349"/>
    <w:rsid w:val="6660718C"/>
    <w:rsid w:val="669F3509"/>
    <w:rsid w:val="67D62CFD"/>
    <w:rsid w:val="685C2A07"/>
    <w:rsid w:val="693D35DA"/>
    <w:rsid w:val="69B47273"/>
    <w:rsid w:val="6A8B46E7"/>
    <w:rsid w:val="6A9D46B0"/>
    <w:rsid w:val="6ABE46CA"/>
    <w:rsid w:val="6C346223"/>
    <w:rsid w:val="6C614A2D"/>
    <w:rsid w:val="6C733552"/>
    <w:rsid w:val="6E0E59E0"/>
    <w:rsid w:val="6E5805AD"/>
    <w:rsid w:val="6F6F6F4C"/>
    <w:rsid w:val="6F703DA5"/>
    <w:rsid w:val="6F790B1F"/>
    <w:rsid w:val="6FCF5909"/>
    <w:rsid w:val="702B5F7B"/>
    <w:rsid w:val="71574322"/>
    <w:rsid w:val="71FD13F6"/>
    <w:rsid w:val="72847A6D"/>
    <w:rsid w:val="72AD72F4"/>
    <w:rsid w:val="73156FC1"/>
    <w:rsid w:val="733630B3"/>
    <w:rsid w:val="73384258"/>
    <w:rsid w:val="73470F04"/>
    <w:rsid w:val="74212998"/>
    <w:rsid w:val="74422581"/>
    <w:rsid w:val="74900C47"/>
    <w:rsid w:val="74902B93"/>
    <w:rsid w:val="74AB4549"/>
    <w:rsid w:val="74B35F4D"/>
    <w:rsid w:val="74EF4A72"/>
    <w:rsid w:val="76BB5FAF"/>
    <w:rsid w:val="77DC213B"/>
    <w:rsid w:val="7818463A"/>
    <w:rsid w:val="78743400"/>
    <w:rsid w:val="78844B01"/>
    <w:rsid w:val="78CC1EBA"/>
    <w:rsid w:val="79075F94"/>
    <w:rsid w:val="79B95320"/>
    <w:rsid w:val="79FC6640"/>
    <w:rsid w:val="7A9A1261"/>
    <w:rsid w:val="7AFE7763"/>
    <w:rsid w:val="7BBE6151"/>
    <w:rsid w:val="7BE61E5C"/>
    <w:rsid w:val="7CD64F19"/>
    <w:rsid w:val="7D06014E"/>
    <w:rsid w:val="7DF76819"/>
    <w:rsid w:val="7E1E0264"/>
    <w:rsid w:val="7EF33330"/>
    <w:rsid w:val="7F625D73"/>
    <w:rsid w:val="7F755C3E"/>
    <w:rsid w:val="7F920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仿宋" w:hAnsi="仿宋" w:eastAsia="仿宋" w:cs="Times New Roman"/>
      <w:kern w:val="2"/>
      <w:sz w:val="32"/>
      <w:szCs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customStyle="1" w:styleId="2">
    <w:name w:val="BodyText"/>
    <w:basedOn w:val="1"/>
    <w:qFormat/>
    <w:uiPriority w:val="0"/>
    <w:pPr>
      <w:spacing w:line="240" w:lineRule="auto"/>
      <w:jc w:val="both"/>
    </w:pPr>
    <w:rPr>
      <w:rFonts w:ascii="仿宋_GB2312" w:eastAsia="仿宋_GB2312"/>
      <w:kern w:val="2"/>
      <w:sz w:val="28"/>
      <w:szCs w:val="20"/>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Autospacing="1" w:afterAutospacing="1"/>
      <w:jc w:val="left"/>
    </w:pPr>
    <w:rPr>
      <w:kern w:val="0"/>
      <w:sz w:val="24"/>
    </w:rPr>
  </w:style>
  <w:style w:type="character" w:styleId="8">
    <w:name w:val="Hyperlink"/>
    <w:basedOn w:val="7"/>
    <w:qFormat/>
    <w:uiPriority w:val="0"/>
    <w:rPr>
      <w:color w:val="0563C1" w:themeColor="hyperlink"/>
      <w:u w:val="single"/>
      <w14:textFill>
        <w14:solidFill>
          <w14:schemeClr w14:val="hlink"/>
        </w14:solidFill>
      </w14:textFill>
    </w:rPr>
  </w:style>
  <w:style w:type="character" w:customStyle="1" w:styleId="9">
    <w:name w:val="NormalCharacter"/>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2021-05-27T07:30:00Z</dcterms:created>
  <dc:creator>HAILAN</dc:creator>
  <cp:lastModifiedBy>Admin</cp:lastModifiedBy>
  <cp:lastPrinted>2021-05-29T09:06:00Z</cp:lastPrinted>
  <dcterms:modified xsi:type="dcterms:W3CDTF">2021-06-07T01:22:25Z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y fmtid="{D5CDD505-2E9C-101B-9397-08002B2CF9AE}" pid="3" name="ICV">
    <vt:lpwstr>357DEC69E72747BD81E4C769CCA947E1</vt:lpwstr>
  </property>
</Properties>
</file>